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F" w:rsidRDefault="00D3672F" w:rsidP="00104207">
      <w:pPr>
        <w:jc w:val="both"/>
        <w:rPr>
          <w:rFonts w:eastAsia="Times New Roman"/>
          <w:b/>
          <w:sz w:val="40"/>
        </w:rPr>
      </w:pPr>
      <w:bookmarkStart w:id="0" w:name="_GoBack"/>
      <w:bookmarkEnd w:id="0"/>
    </w:p>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Pr="00BF269C" w:rsidRDefault="00D3672F" w:rsidP="00104207">
      <w:pPr>
        <w:jc w:val="both"/>
        <w:rPr>
          <w:rFonts w:eastAsia="Times New Roman"/>
          <w:b/>
          <w:sz w:val="52"/>
        </w:rPr>
      </w:pPr>
      <w:r w:rsidRPr="00BF269C">
        <w:rPr>
          <w:rFonts w:eastAsia="Times New Roman"/>
          <w:b/>
          <w:sz w:val="52"/>
        </w:rPr>
        <w:t>EU N</w:t>
      </w:r>
      <w:r w:rsidR="00BF269C" w:rsidRPr="00BF269C">
        <w:rPr>
          <w:rFonts w:eastAsia="Times New Roman"/>
          <w:b/>
          <w:sz w:val="52"/>
        </w:rPr>
        <w:t xml:space="preserve">etwork Code </w:t>
      </w:r>
      <w:r w:rsidRPr="00BF269C">
        <w:rPr>
          <w:rFonts w:eastAsia="Times New Roman"/>
          <w:b/>
          <w:sz w:val="52"/>
        </w:rPr>
        <w:t>Implementation</w:t>
      </w:r>
      <w:r w:rsidR="00454A16">
        <w:rPr>
          <w:rFonts w:eastAsia="Times New Roman"/>
          <w:b/>
          <w:sz w:val="52"/>
        </w:rPr>
        <w:t xml:space="preserve"> in GB</w:t>
      </w:r>
    </w:p>
    <w:p w:rsidR="00D3672F" w:rsidRDefault="00D3672F" w:rsidP="00104207">
      <w:pPr>
        <w:jc w:val="both"/>
        <w:rPr>
          <w:rFonts w:eastAsia="Times New Roman"/>
        </w:rPr>
      </w:pPr>
    </w:p>
    <w:p w:rsidR="00D3672F" w:rsidRPr="00BF269C" w:rsidRDefault="00D3672F" w:rsidP="00104207">
      <w:pPr>
        <w:jc w:val="both"/>
        <w:rPr>
          <w:rFonts w:eastAsia="Times New Roman"/>
          <w:i/>
          <w:sz w:val="44"/>
        </w:rPr>
      </w:pPr>
      <w:r w:rsidRPr="00BF269C">
        <w:rPr>
          <w:rFonts w:eastAsia="Times New Roman"/>
          <w:i/>
          <w:sz w:val="44"/>
        </w:rPr>
        <w:t>Frequently Asked Questions</w:t>
      </w:r>
    </w:p>
    <w:p w:rsidR="00D3672F" w:rsidRDefault="00D3672F" w:rsidP="00104207">
      <w:pPr>
        <w:jc w:val="both"/>
        <w:rPr>
          <w:rFonts w:eastAsia="Times New Roman"/>
        </w:rPr>
      </w:pPr>
    </w:p>
    <w:p w:rsidR="00D5618A" w:rsidRDefault="00D3672F" w:rsidP="00104207">
      <w:pPr>
        <w:jc w:val="both"/>
        <w:rPr>
          <w:rFonts w:eastAsia="Times New Roman"/>
        </w:rPr>
      </w:pPr>
      <w:r>
        <w:rPr>
          <w:rFonts w:eastAsia="Times New Roman"/>
        </w:rPr>
        <w:t>Version 1.0</w:t>
      </w:r>
    </w:p>
    <w:p w:rsidR="00D5618A" w:rsidRDefault="00D5618A" w:rsidP="00104207">
      <w:pPr>
        <w:jc w:val="both"/>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rPr>
          <w:rFonts w:eastAsia="Times New Roman"/>
        </w:rPr>
      </w:pPr>
    </w:p>
    <w:p w:rsidR="00D5618A" w:rsidRDefault="00D5618A" w:rsidP="00D5618A">
      <w:pPr>
        <w:jc w:val="right"/>
        <w:rPr>
          <w:rFonts w:eastAsia="Times New Roman"/>
        </w:rPr>
      </w:pPr>
    </w:p>
    <w:p w:rsidR="00D3672F" w:rsidRDefault="00D5618A" w:rsidP="00D5618A">
      <w:pPr>
        <w:jc w:val="center"/>
        <w:rPr>
          <w:rFonts w:asciiTheme="majorHAnsi" w:eastAsia="Times New Roman" w:hAnsiTheme="majorHAnsi" w:cstheme="majorBidi"/>
          <w:b/>
          <w:bCs/>
          <w:color w:val="4F81BD" w:themeColor="accent1"/>
          <w:sz w:val="26"/>
          <w:szCs w:val="26"/>
        </w:rPr>
      </w:pPr>
      <w:r>
        <w:rPr>
          <w:noProof/>
          <w:lang w:eastAsia="en-GB"/>
        </w:rPr>
        <w:drawing>
          <wp:inline distT="0" distB="0" distL="0" distR="0">
            <wp:extent cx="2019300" cy="476250"/>
            <wp:effectExtent l="0" t="0" r="0" b="0"/>
            <wp:docPr id="1" name="Picture 1" descr="National_Grid_logo_blue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Grid_logo_blue_L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00D3672F">
        <w:rPr>
          <w:rFonts w:eastAsia="Times New Roman"/>
        </w:rPr>
        <w:br w:type="page"/>
      </w:r>
    </w:p>
    <w:p w:rsidR="00616161" w:rsidRDefault="00616161" w:rsidP="00104207">
      <w:pPr>
        <w:pStyle w:val="Heading2"/>
        <w:numPr>
          <w:ilvl w:val="0"/>
          <w:numId w:val="2"/>
        </w:numPr>
        <w:jc w:val="both"/>
        <w:rPr>
          <w:rFonts w:eastAsia="Times New Roman"/>
        </w:rPr>
      </w:pPr>
      <w:r>
        <w:rPr>
          <w:rFonts w:eastAsia="Times New Roman"/>
        </w:rPr>
        <w:lastRenderedPageBreak/>
        <w:t>Introduction</w:t>
      </w: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 xml:space="preserve">This </w:t>
      </w:r>
      <w:r w:rsidRPr="00616161">
        <w:rPr>
          <w:rFonts w:ascii="Calibri" w:eastAsia="Times New Roman" w:hAnsi="Calibri" w:cs="Calibri"/>
          <w:i/>
          <w:color w:val="000000"/>
          <w:szCs w:val="24"/>
          <w:lang w:val="x-none"/>
        </w:rPr>
        <w:t xml:space="preserve">“Frequently Asked Questions” </w:t>
      </w:r>
      <w:r w:rsidRPr="00616161">
        <w:rPr>
          <w:rFonts w:ascii="Calibri" w:eastAsia="Times New Roman" w:hAnsi="Calibri" w:cs="Calibri"/>
          <w:color w:val="000000"/>
          <w:szCs w:val="24"/>
          <w:lang w:val="x-none"/>
        </w:rPr>
        <w:t>document has arisen from consultations with Shippers and is</w:t>
      </w:r>
      <w:r>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designed to be a resource for Shippers seeking information on the various processes affected by</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the European Network Codes.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Please note that this is a live document and the questions contained herein will be updated</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regularly over the coming months.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r w:rsidRPr="00616161">
        <w:rPr>
          <w:rFonts w:ascii="Calibri" w:eastAsia="Times New Roman" w:hAnsi="Calibri" w:cs="Calibri"/>
          <w:color w:val="000000"/>
          <w:szCs w:val="24"/>
          <w:lang w:val="x-none"/>
        </w:rPr>
        <w:t>Please be advised that this is not a legal document, and where there is any discrepancy between</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 xml:space="preserve">this document and the </w:t>
      </w:r>
      <w:r w:rsidR="00104207">
        <w:rPr>
          <w:rFonts w:ascii="Calibri" w:eastAsia="Times New Roman" w:hAnsi="Calibri" w:cs="Calibri"/>
          <w:color w:val="000000"/>
          <w:szCs w:val="24"/>
        </w:rPr>
        <w:t>Uniform Network Code (UNC)</w:t>
      </w:r>
      <w:r w:rsidRPr="00616161">
        <w:rPr>
          <w:rFonts w:ascii="Calibri" w:eastAsia="Times New Roman" w:hAnsi="Calibri" w:cs="Calibri"/>
          <w:color w:val="000000"/>
          <w:szCs w:val="24"/>
          <w:lang w:val="x-none"/>
        </w:rPr>
        <w:t>,</w:t>
      </w:r>
      <w:r w:rsidR="00104207">
        <w:rPr>
          <w:rFonts w:ascii="Calibri" w:eastAsia="Times New Roman" w:hAnsi="Calibri" w:cs="Calibri"/>
          <w:color w:val="000000"/>
          <w:szCs w:val="24"/>
        </w:rPr>
        <w:t xml:space="preserve"> Interconnector Agreements (IAs) or Licence,</w:t>
      </w:r>
      <w:r w:rsidRPr="00616161">
        <w:rPr>
          <w:rFonts w:ascii="Calibri" w:eastAsia="Times New Roman" w:hAnsi="Calibri" w:cs="Calibri"/>
          <w:color w:val="000000"/>
          <w:szCs w:val="24"/>
          <w:lang w:val="x-none"/>
        </w:rPr>
        <w:t xml:space="preserve"> the </w:t>
      </w:r>
      <w:r w:rsidR="00104207">
        <w:rPr>
          <w:rFonts w:ascii="Calibri" w:eastAsia="Times New Roman" w:hAnsi="Calibri" w:cs="Calibri"/>
          <w:color w:val="000000"/>
          <w:szCs w:val="24"/>
        </w:rPr>
        <w:t>UNC / IA / Licence</w:t>
      </w:r>
      <w:r w:rsidRPr="00616161">
        <w:rPr>
          <w:rFonts w:ascii="Calibri" w:eastAsia="Times New Roman" w:hAnsi="Calibri" w:cs="Calibri"/>
          <w:color w:val="000000"/>
          <w:szCs w:val="24"/>
          <w:lang w:val="x-none"/>
        </w:rPr>
        <w:t xml:space="preserve"> will take precedence.</w:t>
      </w:r>
    </w:p>
    <w:p w:rsidR="00616161" w:rsidRDefault="00616161" w:rsidP="00104207">
      <w:pPr>
        <w:jc w:val="both"/>
      </w:pPr>
    </w:p>
    <w:p w:rsidR="00C317CF" w:rsidRDefault="00616161" w:rsidP="00BA6BE9">
      <w:pPr>
        <w:pStyle w:val="Heading2"/>
        <w:numPr>
          <w:ilvl w:val="0"/>
          <w:numId w:val="2"/>
        </w:numPr>
        <w:jc w:val="both"/>
      </w:pPr>
      <w:r>
        <w:t>Network Codes: Background and Scope</w:t>
      </w:r>
      <w:r w:rsidR="006A6010">
        <w:t xml:space="preserve"> of Change</w:t>
      </w:r>
    </w:p>
    <w:p w:rsidR="00BA6BE9" w:rsidRPr="00BA6BE9" w:rsidRDefault="00BA6BE9" w:rsidP="00BA6BE9"/>
    <w:p w:rsidR="002715EE" w:rsidRPr="00454A16" w:rsidRDefault="006A6010" w:rsidP="00454A16">
      <w:pPr>
        <w:pStyle w:val="ListParagraph"/>
        <w:numPr>
          <w:ilvl w:val="0"/>
          <w:numId w:val="7"/>
        </w:numPr>
        <w:jc w:val="both"/>
        <w:rPr>
          <w:b/>
        </w:rPr>
      </w:pPr>
      <w:r w:rsidRPr="00454A16">
        <w:rPr>
          <w:b/>
        </w:rPr>
        <w:t xml:space="preserve">Why </w:t>
      </w:r>
      <w:proofErr w:type="gramStart"/>
      <w:r w:rsidRPr="00454A16">
        <w:rPr>
          <w:b/>
        </w:rPr>
        <w:t>are</w:t>
      </w:r>
      <w:proofErr w:type="gramEnd"/>
      <w:r w:rsidRPr="00454A16">
        <w:rPr>
          <w:b/>
        </w:rPr>
        <w:t xml:space="preserve"> EU Network Codes Required</w:t>
      </w:r>
      <w:r w:rsidR="00CC026E" w:rsidRPr="00454A16">
        <w:rPr>
          <w:b/>
        </w:rPr>
        <w:t>?</w:t>
      </w:r>
    </w:p>
    <w:p w:rsidR="002715EE" w:rsidRPr="00960B0B" w:rsidRDefault="002715EE" w:rsidP="00104207">
      <w:pPr>
        <w:ind w:left="360"/>
        <w:jc w:val="both"/>
      </w:pPr>
      <w:r w:rsidRPr="00960B0B">
        <w:t>On the 3rd September 2009 the European Union (EU) Third Package, a suite of legally binding EU legislation on European electricity and gas markets, came into force. The aim of the legislation was to ope</w:t>
      </w:r>
      <w:r>
        <w:t>n up the European energy market</w:t>
      </w:r>
      <w:r w:rsidR="00A01ED6">
        <w:t>;</w:t>
      </w:r>
      <w:r>
        <w:t xml:space="preserve"> part of that legislation was Regulation</w:t>
      </w:r>
      <w:r w:rsidRPr="00960B0B">
        <w:t xml:space="preserve"> </w:t>
      </w:r>
      <w:r>
        <w:t>715/2009 regarding conditions for access to the natural gas transmission networks.</w:t>
      </w:r>
    </w:p>
    <w:p w:rsidR="002715EE" w:rsidRDefault="002715EE" w:rsidP="00104207">
      <w:pPr>
        <w:ind w:left="360"/>
        <w:jc w:val="both"/>
      </w:pPr>
      <w:r>
        <w:t>Within Regulation 715/2009 the European Network of Transmission System Operators (ENTSO-G) was created, and tasked with the creation of Network Codes that would provide common rules across Europe. Areas for the EU Network Codes to cover include</w:t>
      </w:r>
      <w:r w:rsidR="00A55D31">
        <w:t>s</w:t>
      </w:r>
      <w:r>
        <w:t xml:space="preserve"> (amongst others)</w:t>
      </w:r>
      <w:r w:rsidR="00A01ED6">
        <w:t>:</w:t>
      </w:r>
    </w:p>
    <w:p w:rsidR="002715EE" w:rsidRDefault="002715EE" w:rsidP="00104207">
      <w:pPr>
        <w:pStyle w:val="ListParagraph"/>
        <w:numPr>
          <w:ilvl w:val="0"/>
          <w:numId w:val="4"/>
        </w:numPr>
        <w:ind w:left="1080"/>
        <w:jc w:val="both"/>
      </w:pPr>
      <w:r>
        <w:t>Interoperability rules</w:t>
      </w:r>
      <w:r w:rsidR="00EB4200">
        <w:t>;</w:t>
      </w:r>
    </w:p>
    <w:p w:rsidR="002715EE" w:rsidRDefault="002715EE" w:rsidP="00104207">
      <w:pPr>
        <w:pStyle w:val="ListParagraph"/>
        <w:numPr>
          <w:ilvl w:val="0"/>
          <w:numId w:val="4"/>
        </w:numPr>
        <w:ind w:left="1080"/>
        <w:jc w:val="both"/>
      </w:pPr>
      <w:r>
        <w:t>Capacity allocation and congestion management rules</w:t>
      </w:r>
      <w:r w:rsidR="00EB4200">
        <w:t>;</w:t>
      </w:r>
    </w:p>
    <w:p w:rsidR="008E03D1" w:rsidRDefault="002715EE" w:rsidP="00104207">
      <w:pPr>
        <w:pStyle w:val="ListParagraph"/>
        <w:numPr>
          <w:ilvl w:val="0"/>
          <w:numId w:val="4"/>
        </w:numPr>
        <w:ind w:left="1080"/>
        <w:jc w:val="both"/>
      </w:pPr>
      <w:r>
        <w:t>Transparency rules</w:t>
      </w:r>
      <w:r w:rsidR="00EB4200">
        <w:t>;</w:t>
      </w:r>
    </w:p>
    <w:p w:rsidR="002715EE" w:rsidRPr="008E03D1" w:rsidRDefault="002715EE" w:rsidP="00104207">
      <w:pPr>
        <w:pStyle w:val="ListParagraph"/>
        <w:numPr>
          <w:ilvl w:val="0"/>
          <w:numId w:val="4"/>
        </w:numPr>
        <w:ind w:left="1080"/>
        <w:jc w:val="both"/>
      </w:pPr>
      <w:r>
        <w:t>Balancing rules</w:t>
      </w:r>
      <w:r w:rsidRPr="008E03D1">
        <w:rPr>
          <w:rFonts w:ascii="EUAlbertina" w:eastAsia="Times New Roman" w:hAnsi="EUAlbertina" w:cs="EUAlbertina"/>
          <w:color w:val="000000"/>
          <w:sz w:val="19"/>
          <w:szCs w:val="24"/>
          <w:lang w:val="x-none"/>
        </w:rPr>
        <w:t xml:space="preserve"> including network-related rules on nominations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procedure, rules for imbalance charges and rules for</w:t>
      </w:r>
      <w:r w:rsidR="00EB4200">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operational balancing between transmission system operators’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systems;</w:t>
      </w:r>
    </w:p>
    <w:p w:rsidR="008362AD" w:rsidRDefault="008E03D1" w:rsidP="008362AD">
      <w:pPr>
        <w:pStyle w:val="ListParagraph"/>
        <w:numPr>
          <w:ilvl w:val="0"/>
          <w:numId w:val="4"/>
        </w:numPr>
        <w:ind w:left="1080"/>
        <w:jc w:val="both"/>
      </w:pPr>
      <w:r>
        <w:t>Rules regarding harmonised transmission tariff structures</w:t>
      </w:r>
      <w:r w:rsidR="00EB4200">
        <w:t>.</w:t>
      </w:r>
    </w:p>
    <w:p w:rsidR="008362AD" w:rsidRDefault="008362AD" w:rsidP="008362AD">
      <w:pPr>
        <w:pStyle w:val="ListParagraph"/>
        <w:ind w:left="1080"/>
        <w:jc w:val="both"/>
      </w:pPr>
    </w:p>
    <w:p w:rsidR="006A6010" w:rsidRPr="00454A16" w:rsidRDefault="00A01ED6" w:rsidP="00454A16">
      <w:pPr>
        <w:pStyle w:val="ListParagraph"/>
        <w:numPr>
          <w:ilvl w:val="0"/>
          <w:numId w:val="7"/>
        </w:numPr>
        <w:jc w:val="both"/>
        <w:rPr>
          <w:b/>
        </w:rPr>
      </w:pPr>
      <w:r w:rsidRPr="00454A16">
        <w:rPr>
          <w:b/>
        </w:rPr>
        <w:t>Where are the EU Codes</w:t>
      </w:r>
      <w:r w:rsidR="006A6010" w:rsidRPr="00454A16">
        <w:rPr>
          <w:b/>
        </w:rPr>
        <w:t xml:space="preserve"> applicable</w:t>
      </w:r>
      <w:r w:rsidR="00CC026E" w:rsidRPr="00454A16">
        <w:rPr>
          <w:b/>
        </w:rPr>
        <w:t>?</w:t>
      </w:r>
    </w:p>
    <w:p w:rsidR="008E03D1" w:rsidRDefault="008E03D1" w:rsidP="00104207">
      <w:pPr>
        <w:ind w:left="363"/>
        <w:jc w:val="both"/>
      </w:pPr>
      <w:r>
        <w:t xml:space="preserve">Each individual network code will state </w:t>
      </w:r>
      <w:r w:rsidR="00A01ED6">
        <w:t>its scope, but in summary t</w:t>
      </w:r>
      <w:r>
        <w:t xml:space="preserve">he new rules for capacity allocation, congestion management, nominations and allocations will be applied at all </w:t>
      </w:r>
      <w:r w:rsidR="00A01ED6">
        <w:t xml:space="preserve">GB </w:t>
      </w:r>
      <w:r>
        <w:t>Interconnection Points (cross border points or points between adjacent entry/exit systems).</w:t>
      </w:r>
    </w:p>
    <w:p w:rsidR="00F36AA6" w:rsidRDefault="00F36AA6" w:rsidP="00104207">
      <w:pPr>
        <w:ind w:left="363"/>
        <w:jc w:val="both"/>
      </w:pPr>
      <w:r>
        <w:t>Some changes, such the common EU Gas Day, have been implemented on a UK wide basis.</w:t>
      </w:r>
    </w:p>
    <w:p w:rsidR="008E03D1" w:rsidRDefault="008E03D1" w:rsidP="00104207">
      <w:pPr>
        <w:pStyle w:val="ListParagraph"/>
        <w:ind w:left="363"/>
        <w:jc w:val="both"/>
      </w:pPr>
      <w:r>
        <w:t xml:space="preserve"> </w:t>
      </w:r>
    </w:p>
    <w:p w:rsidR="006C68B0" w:rsidRPr="006C68B0" w:rsidRDefault="006A6010" w:rsidP="00454A16">
      <w:pPr>
        <w:pStyle w:val="ListParagraph"/>
        <w:numPr>
          <w:ilvl w:val="0"/>
          <w:numId w:val="7"/>
        </w:numPr>
        <w:jc w:val="both"/>
        <w:rPr>
          <w:b/>
        </w:rPr>
      </w:pPr>
      <w:r w:rsidRPr="006C68B0">
        <w:rPr>
          <w:b/>
        </w:rPr>
        <w:t>What are the GB Interconnection Points</w:t>
      </w:r>
      <w:r w:rsidR="00CC026E" w:rsidRPr="006C68B0">
        <w:rPr>
          <w:b/>
        </w:rPr>
        <w:t>?</w:t>
      </w:r>
    </w:p>
    <w:p w:rsidR="008E03D1" w:rsidRDefault="008E03D1" w:rsidP="00104207">
      <w:pPr>
        <w:pStyle w:val="ListParagraph"/>
        <w:ind w:left="363"/>
        <w:jc w:val="both"/>
      </w:pPr>
      <w:r>
        <w:t xml:space="preserve">For Entry </w:t>
      </w:r>
      <w:r w:rsidR="006C68B0">
        <w:t xml:space="preserve">into the NTS </w:t>
      </w:r>
      <w:r>
        <w:t xml:space="preserve">the following Interconnection Points are </w:t>
      </w:r>
      <w:r w:rsidR="006C68B0">
        <w:t>subject to the EU rules.</w:t>
      </w:r>
    </w:p>
    <w:p w:rsidR="008E03D1" w:rsidRDefault="008E03D1" w:rsidP="008362AD">
      <w:pPr>
        <w:pStyle w:val="ListParagraph"/>
        <w:numPr>
          <w:ilvl w:val="0"/>
          <w:numId w:val="4"/>
        </w:numPr>
        <w:jc w:val="both"/>
      </w:pPr>
      <w:proofErr w:type="spellStart"/>
      <w:r>
        <w:t>Bacton</w:t>
      </w:r>
      <w:proofErr w:type="spellEnd"/>
      <w:r>
        <w:t xml:space="preserve"> ASEP (up to 31</w:t>
      </w:r>
      <w:r w:rsidRPr="008E03D1">
        <w:rPr>
          <w:vertAlign w:val="superscript"/>
        </w:rPr>
        <w:t>st</w:t>
      </w:r>
      <w:r>
        <w:t xml:space="preserve"> Oct 2015)</w:t>
      </w:r>
    </w:p>
    <w:p w:rsidR="008E03D1" w:rsidRDefault="008E03D1" w:rsidP="008362AD">
      <w:pPr>
        <w:pStyle w:val="ListParagraph"/>
        <w:numPr>
          <w:ilvl w:val="0"/>
          <w:numId w:val="4"/>
        </w:numPr>
        <w:jc w:val="both"/>
      </w:pPr>
      <w:proofErr w:type="spellStart"/>
      <w:r>
        <w:lastRenderedPageBreak/>
        <w:t>Bacton</w:t>
      </w:r>
      <w:proofErr w:type="spellEnd"/>
      <w:r>
        <w:t xml:space="preserve"> IP ASEP (from 1</w:t>
      </w:r>
      <w:r w:rsidRPr="008E03D1">
        <w:rPr>
          <w:vertAlign w:val="superscript"/>
        </w:rPr>
        <w:t>st</w:t>
      </w:r>
      <w:r>
        <w:t xml:space="preserve"> Nov 2015)</w:t>
      </w:r>
    </w:p>
    <w:p w:rsidR="008E03D1" w:rsidRDefault="006C68B0" w:rsidP="008362AD">
      <w:pPr>
        <w:pStyle w:val="ListParagraph"/>
        <w:numPr>
          <w:ilvl w:val="0"/>
          <w:numId w:val="4"/>
        </w:numPr>
        <w:jc w:val="both"/>
      </w:pPr>
      <w:proofErr w:type="spellStart"/>
      <w:r>
        <w:t>Moffat</w:t>
      </w:r>
      <w:proofErr w:type="spellEnd"/>
      <w:r>
        <w:t xml:space="preserve"> ASEP (reverse flow only)</w:t>
      </w:r>
    </w:p>
    <w:p w:rsidR="006C68B0" w:rsidRDefault="006C68B0" w:rsidP="00104207">
      <w:pPr>
        <w:pStyle w:val="ListParagraph"/>
        <w:ind w:left="363"/>
        <w:jc w:val="both"/>
      </w:pPr>
    </w:p>
    <w:p w:rsidR="006C68B0" w:rsidRDefault="006C68B0" w:rsidP="00104207">
      <w:pPr>
        <w:pStyle w:val="ListParagraph"/>
        <w:ind w:left="363"/>
        <w:jc w:val="both"/>
      </w:pPr>
      <w:r>
        <w:t>For Exit from the NTS the following Interconnection Points are subject to the EU rules.</w:t>
      </w:r>
    </w:p>
    <w:p w:rsidR="006C68B0" w:rsidRDefault="006C68B0" w:rsidP="008362AD">
      <w:pPr>
        <w:pStyle w:val="ListParagraph"/>
        <w:numPr>
          <w:ilvl w:val="0"/>
          <w:numId w:val="4"/>
        </w:numPr>
        <w:jc w:val="both"/>
      </w:pPr>
      <w:proofErr w:type="spellStart"/>
      <w:r>
        <w:t>Moffat</w:t>
      </w:r>
      <w:proofErr w:type="spellEnd"/>
    </w:p>
    <w:p w:rsidR="006C68B0" w:rsidRDefault="006C68B0" w:rsidP="008362AD">
      <w:pPr>
        <w:pStyle w:val="ListParagraph"/>
        <w:numPr>
          <w:ilvl w:val="0"/>
          <w:numId w:val="4"/>
        </w:numPr>
        <w:jc w:val="both"/>
      </w:pPr>
      <w:proofErr w:type="spellStart"/>
      <w:r>
        <w:t>Bacton</w:t>
      </w:r>
      <w:proofErr w:type="spellEnd"/>
      <w:r>
        <w:t xml:space="preserve"> IUK</w:t>
      </w:r>
    </w:p>
    <w:p w:rsidR="006C68B0" w:rsidRDefault="006C68B0" w:rsidP="008362AD">
      <w:pPr>
        <w:pStyle w:val="ListParagraph"/>
        <w:numPr>
          <w:ilvl w:val="0"/>
          <w:numId w:val="4"/>
        </w:numPr>
        <w:jc w:val="both"/>
      </w:pPr>
      <w:proofErr w:type="spellStart"/>
      <w:r>
        <w:t>Bacton</w:t>
      </w:r>
      <w:proofErr w:type="spellEnd"/>
      <w:r>
        <w:t xml:space="preserve"> BBL (reverse flow only)</w:t>
      </w:r>
    </w:p>
    <w:p w:rsidR="006C68B0" w:rsidRDefault="006C68B0" w:rsidP="00104207">
      <w:pPr>
        <w:pStyle w:val="ListParagraph"/>
        <w:ind w:left="363"/>
        <w:jc w:val="both"/>
        <w:rPr>
          <w:b/>
        </w:rPr>
      </w:pPr>
    </w:p>
    <w:p w:rsidR="006C68B0" w:rsidRPr="006C68B0" w:rsidRDefault="004611FB" w:rsidP="00454A16">
      <w:pPr>
        <w:pStyle w:val="ListParagraph"/>
        <w:numPr>
          <w:ilvl w:val="0"/>
          <w:numId w:val="7"/>
        </w:numPr>
        <w:jc w:val="both"/>
        <w:rPr>
          <w:b/>
        </w:rPr>
      </w:pPr>
      <w:r>
        <w:rPr>
          <w:b/>
        </w:rPr>
        <w:t>W</w:t>
      </w:r>
      <w:r w:rsidR="006C68B0" w:rsidRPr="006C68B0">
        <w:rPr>
          <w:b/>
        </w:rPr>
        <w:t>hat is meant b</w:t>
      </w:r>
      <w:r w:rsidR="006C68B0">
        <w:rPr>
          <w:b/>
        </w:rPr>
        <w:t>y</w:t>
      </w:r>
      <w:r w:rsidR="006C68B0" w:rsidRPr="006C68B0">
        <w:rPr>
          <w:b/>
        </w:rPr>
        <w:t xml:space="preserve"> ‘reverse flow’</w:t>
      </w:r>
    </w:p>
    <w:p w:rsidR="006C68B0" w:rsidRDefault="006C68B0" w:rsidP="00104207">
      <w:pPr>
        <w:pStyle w:val="ListParagraph"/>
        <w:ind w:left="363"/>
        <w:jc w:val="both"/>
      </w:pPr>
      <w:r>
        <w:t>Some Interconnectors will only physically flow in one direction. However commercial flow is possible in the reverse direction so long as the ‘reverse’ nominations do not exceed the ‘forward’ nominations.</w:t>
      </w:r>
    </w:p>
    <w:p w:rsidR="006C68B0" w:rsidRPr="006C68B0" w:rsidRDefault="006C68B0" w:rsidP="00104207">
      <w:pPr>
        <w:pStyle w:val="ListParagraph"/>
        <w:ind w:left="363"/>
        <w:jc w:val="both"/>
      </w:pPr>
    </w:p>
    <w:p w:rsidR="006C68B0" w:rsidRPr="00C317CF" w:rsidRDefault="00A01ED6" w:rsidP="00454A16">
      <w:pPr>
        <w:pStyle w:val="ListParagraph"/>
        <w:numPr>
          <w:ilvl w:val="0"/>
          <w:numId w:val="7"/>
        </w:numPr>
        <w:jc w:val="both"/>
        <w:rPr>
          <w:b/>
        </w:rPr>
      </w:pPr>
      <w:r>
        <w:rPr>
          <w:b/>
        </w:rPr>
        <w:t>How have the EU Codes</w:t>
      </w:r>
      <w:r w:rsidR="006A6010" w:rsidRPr="006C68B0">
        <w:rPr>
          <w:b/>
        </w:rPr>
        <w:t xml:space="preserve"> been applied in GB</w:t>
      </w:r>
      <w:r w:rsidR="00CC026E" w:rsidRPr="006C68B0">
        <w:rPr>
          <w:b/>
        </w:rPr>
        <w:t>?</w:t>
      </w:r>
    </w:p>
    <w:p w:rsidR="006C68B0" w:rsidRDefault="006C68B0" w:rsidP="00104207">
      <w:pPr>
        <w:pStyle w:val="ListParagraph"/>
        <w:ind w:left="363"/>
        <w:jc w:val="both"/>
      </w:pPr>
      <w:r>
        <w:t xml:space="preserve">The EU codes have been incorporated into the Uniform Network Code through a number of Code Modifications, and the creation of a new section of the UNC called the European Interconnection Document (EID). A ‘legal roadmap’ document, found using the following </w:t>
      </w:r>
      <w:hyperlink r:id="rId8" w:history="1">
        <w:r w:rsidRPr="006C68B0">
          <w:rPr>
            <w:rStyle w:val="Hyperlink"/>
          </w:rPr>
          <w:t>link</w:t>
        </w:r>
      </w:hyperlink>
      <w:r>
        <w:t>, summarises the changes made.</w:t>
      </w:r>
    </w:p>
    <w:p w:rsidR="006C68B0" w:rsidRDefault="006C68B0" w:rsidP="00104207">
      <w:pPr>
        <w:pStyle w:val="ListParagraph"/>
        <w:ind w:left="363"/>
        <w:jc w:val="both"/>
      </w:pPr>
    </w:p>
    <w:p w:rsidR="006C68B0" w:rsidRPr="00C317CF" w:rsidRDefault="006C68B0" w:rsidP="00454A16">
      <w:pPr>
        <w:pStyle w:val="ListParagraph"/>
        <w:numPr>
          <w:ilvl w:val="0"/>
          <w:numId w:val="7"/>
        </w:numPr>
        <w:jc w:val="both"/>
        <w:rPr>
          <w:b/>
        </w:rPr>
      </w:pPr>
      <w:r w:rsidRPr="006C68B0">
        <w:rPr>
          <w:b/>
        </w:rPr>
        <w:t>When are the EU Codes effective from?</w:t>
      </w:r>
    </w:p>
    <w:p w:rsidR="007B12AD" w:rsidRPr="007B12AD" w:rsidRDefault="007B12AD" w:rsidP="00104207">
      <w:pPr>
        <w:pStyle w:val="ListParagraph"/>
        <w:ind w:left="363"/>
        <w:jc w:val="both"/>
      </w:pPr>
      <w:r>
        <w:t>The key dates are the</w:t>
      </w:r>
      <w:r w:rsidR="001A3712">
        <w:t xml:space="preserve"> 1</w:t>
      </w:r>
      <w:r w:rsidR="001A3712" w:rsidRPr="001A3712">
        <w:rPr>
          <w:vertAlign w:val="superscript"/>
        </w:rPr>
        <w:t>st</w:t>
      </w:r>
      <w:r w:rsidR="001A3712">
        <w:t xml:space="preserve"> Oct 2015 when the Balancing Code becomes</w:t>
      </w:r>
      <w:r w:rsidR="008362AD">
        <w:t xml:space="preserve"> effective,</w:t>
      </w:r>
      <w:r w:rsidR="001A3712">
        <w:t xml:space="preserve"> the</w:t>
      </w:r>
      <w:r>
        <w:t xml:space="preserve"> 1</w:t>
      </w:r>
      <w:r w:rsidRPr="007B12AD">
        <w:rPr>
          <w:vertAlign w:val="superscript"/>
        </w:rPr>
        <w:t>st</w:t>
      </w:r>
      <w:r>
        <w:t xml:space="preserve"> </w:t>
      </w:r>
      <w:r w:rsidR="001A3712">
        <w:t>Nov</w:t>
      </w:r>
      <w:r>
        <w:t xml:space="preserve"> 2015</w:t>
      </w:r>
      <w:r w:rsidR="001A3712">
        <w:t xml:space="preserve"> when the CAM code becomes</w:t>
      </w:r>
      <w:r>
        <w:t xml:space="preserve"> effective</w:t>
      </w:r>
      <w:r w:rsidR="008362AD">
        <w:t xml:space="preserve"> and the 1</w:t>
      </w:r>
      <w:r w:rsidR="008362AD" w:rsidRPr="008362AD">
        <w:rPr>
          <w:vertAlign w:val="superscript"/>
        </w:rPr>
        <w:t>st</w:t>
      </w:r>
      <w:r w:rsidR="008362AD">
        <w:t xml:space="preserve"> Apr 2015 when the Interoperability Code becomes effective</w:t>
      </w:r>
      <w:r w:rsidR="00A01ED6">
        <w:t>.</w:t>
      </w:r>
      <w:r w:rsidR="008362AD">
        <w:t xml:space="preserve"> Note the CMP code is already effective and</w:t>
      </w:r>
      <w:r>
        <w:t xml:space="preserve"> </w:t>
      </w:r>
      <w:r w:rsidR="008362AD">
        <w:t>s</w:t>
      </w:r>
      <w:r>
        <w:t xml:space="preserve">ome aspects </w:t>
      </w:r>
      <w:r w:rsidR="008362AD">
        <w:t xml:space="preserve">of the Codes </w:t>
      </w:r>
      <w:r>
        <w:t xml:space="preserve">have been implemented early in the UK </w:t>
      </w:r>
      <w:r w:rsidR="00530032">
        <w:t>where appropriate; some further information on implementation is provided in the respective sections on CAM and Balancing below, and</w:t>
      </w:r>
      <w:r>
        <w:t xml:space="preserve"> explained in detail in the ‘legal roadmap’ document (see link </w:t>
      </w:r>
      <w:r w:rsidR="00530032">
        <w:t>above).</w:t>
      </w:r>
    </w:p>
    <w:p w:rsidR="006C68B0" w:rsidRDefault="006C68B0" w:rsidP="00104207">
      <w:pPr>
        <w:pStyle w:val="ListParagraph"/>
        <w:ind w:left="792"/>
        <w:jc w:val="both"/>
      </w:pPr>
    </w:p>
    <w:p w:rsidR="005F2961" w:rsidRDefault="00CC026E" w:rsidP="00104207">
      <w:pPr>
        <w:pStyle w:val="Heading2"/>
        <w:numPr>
          <w:ilvl w:val="0"/>
          <w:numId w:val="2"/>
        </w:numPr>
        <w:jc w:val="both"/>
      </w:pPr>
      <w:r>
        <w:t>Network Codes: C</w:t>
      </w:r>
      <w:r w:rsidR="005F2961">
        <w:t>apacity Allocation Mechanisms (CAM)</w:t>
      </w:r>
    </w:p>
    <w:p w:rsidR="00817663" w:rsidRPr="005F2961" w:rsidRDefault="00817663"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872EC1" w:rsidRPr="00B575D0"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What are the key features of the CAM Network Code</w:t>
      </w:r>
      <w:r w:rsidR="00872EC1">
        <w:rPr>
          <w:rFonts w:ascii="Calibri" w:eastAsia="Times New Roman" w:hAnsi="Calibri" w:cs="Calibri"/>
          <w:b/>
          <w:color w:val="000000"/>
          <w:szCs w:val="24"/>
        </w:rPr>
        <w:t>?</w:t>
      </w:r>
    </w:p>
    <w:p w:rsidR="005F2961" w:rsidRDefault="00817663"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roofErr w:type="spellStart"/>
      <w:r>
        <w:rPr>
          <w:rFonts w:ascii="Calibri" w:eastAsia="Times New Roman" w:hAnsi="Calibri" w:cs="Calibri"/>
          <w:color w:val="000000"/>
          <w:szCs w:val="24"/>
        </w:rPr>
        <w:t>T</w:t>
      </w:r>
      <w:r>
        <w:rPr>
          <w:rFonts w:ascii="Calibri" w:eastAsia="Times New Roman" w:hAnsi="Calibri" w:cs="Calibri"/>
          <w:color w:val="000000"/>
          <w:szCs w:val="24"/>
          <w:lang w:val="x-none"/>
        </w:rPr>
        <w:t>he</w:t>
      </w:r>
      <w:proofErr w:type="spellEnd"/>
      <w:r>
        <w:rPr>
          <w:rFonts w:ascii="Calibri" w:eastAsia="Times New Roman" w:hAnsi="Calibri" w:cs="Calibri"/>
          <w:color w:val="000000"/>
          <w:szCs w:val="24"/>
          <w:lang w:val="x-none"/>
        </w:rPr>
        <w:t xml:space="preserve"> key features of the CAM Network Code include the following:</w:t>
      </w:r>
    </w:p>
    <w:p w:rsidR="00B575D0" w:rsidRPr="00B575D0" w:rsidRDefault="00B575D0"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
    <w:p w:rsidR="00817663" w:rsidRPr="00AA4996" w:rsidRDefault="00817663"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Capacity Auctions:</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is to be sold by means of an auction process, with auctions at</w:t>
      </w:r>
      <w:r w:rsidR="00AA4996">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each interconnection point taking place simultaneously across Europe in accordance with a</w:t>
      </w:r>
      <w:r w:rsidR="00AA4996">
        <w:rPr>
          <w:rFonts w:ascii="Calibri" w:eastAsia="Times New Roman" w:hAnsi="Calibri" w:cs="Calibri"/>
          <w:color w:val="000000"/>
          <w:szCs w:val="24"/>
        </w:rPr>
        <w:t xml:space="preserve"> </w:t>
      </w:r>
      <w:r>
        <w:rPr>
          <w:rFonts w:ascii="Calibri" w:eastAsia="Times New Roman" w:hAnsi="Calibri" w:cs="Calibri"/>
          <w:color w:val="000000"/>
          <w:szCs w:val="24"/>
          <w:lang w:val="x-none"/>
        </w:rPr>
        <w:t>harmonised auction calendar.</w:t>
      </w:r>
      <w:r w:rsidR="00F215CB">
        <w:rPr>
          <w:rFonts w:ascii="Calibri" w:eastAsia="Times New Roman" w:hAnsi="Calibri" w:cs="Calibri"/>
          <w:color w:val="000000"/>
          <w:szCs w:val="24"/>
        </w:rPr>
        <w:t xml:space="preserve"> The auction calendar is </w:t>
      </w:r>
      <w:hyperlink r:id="rId9" w:anchor="2-CAM-NC-EARLY-IMPLEMENTATION-DOCUMENTS-AND-AUCTION-CALENDAR" w:history="1">
        <w:r w:rsidR="00F215CB" w:rsidRPr="00F215CB">
          <w:rPr>
            <w:rStyle w:val="Hyperlink"/>
            <w:rFonts w:ascii="Calibri" w:eastAsia="Times New Roman" w:hAnsi="Calibri" w:cs="Calibri"/>
            <w:szCs w:val="24"/>
          </w:rPr>
          <w:t>published</w:t>
        </w:r>
      </w:hyperlink>
      <w:r w:rsidR="00F215CB">
        <w:rPr>
          <w:rFonts w:ascii="Calibri" w:eastAsia="Times New Roman" w:hAnsi="Calibri" w:cs="Calibri"/>
          <w:color w:val="000000"/>
          <w:szCs w:val="24"/>
        </w:rPr>
        <w:t xml:space="preserve"> by ENTSOG each year.</w:t>
      </w:r>
    </w:p>
    <w:p w:rsidR="00B575D0" w:rsidRPr="00F215CB"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Pr="00AA4996" w:rsidRDefault="00B575D0"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Standardised Capacity Products:</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a suite of ‘standard capacity products’ is to be offered at all interconnection points in the form</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of annual (up to 15 years ahead), quarterly, monthly, day ahead and within-day capacity</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products.</w:t>
      </w:r>
    </w:p>
    <w:p w:rsidR="00B575D0"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627611"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lastRenderedPageBreak/>
        <w:t>Bundled Capacity: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 xml:space="preserve">the Regulation requires capacity at </w:t>
      </w:r>
      <w:r w:rsidR="00817663">
        <w:rPr>
          <w:rFonts w:ascii="Calibri" w:eastAsia="Times New Roman" w:hAnsi="Calibri" w:cs="Calibri"/>
          <w:color w:val="000000"/>
          <w:szCs w:val="24"/>
        </w:rPr>
        <w:t>each side of an I</w:t>
      </w:r>
      <w:proofErr w:type="spellStart"/>
      <w:r w:rsidR="00817663">
        <w:rPr>
          <w:rFonts w:ascii="Calibri" w:eastAsia="Times New Roman" w:hAnsi="Calibri" w:cs="Calibri"/>
          <w:color w:val="000000"/>
          <w:szCs w:val="24"/>
          <w:lang w:val="x-none"/>
        </w:rPr>
        <w:t>nterconnection</w:t>
      </w:r>
      <w:proofErr w:type="spellEnd"/>
      <w:r w:rsidR="00817663">
        <w:rPr>
          <w:rFonts w:ascii="Calibri" w:eastAsia="Times New Roman" w:hAnsi="Calibri" w:cs="Calibri"/>
          <w:color w:val="000000"/>
          <w:szCs w:val="24"/>
          <w:lang w:val="x-none"/>
        </w:rPr>
        <w:t xml:space="preserve"> </w:t>
      </w:r>
      <w:r w:rsidR="00817663">
        <w:rPr>
          <w:rFonts w:ascii="Calibri" w:eastAsia="Times New Roman" w:hAnsi="Calibri" w:cs="Calibri"/>
          <w:color w:val="000000"/>
          <w:szCs w:val="24"/>
        </w:rPr>
        <w:t>P</w:t>
      </w:r>
      <w:proofErr w:type="spellStart"/>
      <w:r w:rsidR="00817663">
        <w:rPr>
          <w:rFonts w:ascii="Calibri" w:eastAsia="Times New Roman" w:hAnsi="Calibri" w:cs="Calibri"/>
          <w:color w:val="000000"/>
          <w:szCs w:val="24"/>
          <w:lang w:val="x-none"/>
        </w:rPr>
        <w:t>oint</w:t>
      </w:r>
      <w:proofErr w:type="spellEnd"/>
      <w:r w:rsidR="00817663">
        <w:rPr>
          <w:rFonts w:ascii="Calibri" w:eastAsia="Times New Roman" w:hAnsi="Calibri" w:cs="Calibri"/>
          <w:color w:val="000000"/>
          <w:szCs w:val="24"/>
        </w:rPr>
        <w:t xml:space="preserve"> (e.g. NTS Exit Capacity &amp; IUK Entry Capacity)</w:t>
      </w:r>
      <w:r w:rsidR="00817663">
        <w:rPr>
          <w:rFonts w:ascii="Calibri" w:eastAsia="Times New Roman" w:hAnsi="Calibri" w:cs="Calibri"/>
          <w:color w:val="000000"/>
          <w:szCs w:val="24"/>
          <w:lang w:val="x-none"/>
        </w:rPr>
        <w:t xml:space="preserve"> to be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offered as a single ‘bundled’ product allocated to a single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Shipper</w:t>
      </w:r>
      <w:r w:rsidR="00F215CB">
        <w:rPr>
          <w:rFonts w:ascii="Calibri" w:eastAsia="Times New Roman" w:hAnsi="Calibri" w:cs="Calibri"/>
          <w:color w:val="000000"/>
          <w:szCs w:val="24"/>
        </w:rPr>
        <w:t xml:space="preserve"> in a single transaction</w:t>
      </w:r>
      <w:r w:rsidR="00817663">
        <w:rPr>
          <w:rFonts w:ascii="Calibri" w:eastAsia="Times New Roman" w:hAnsi="Calibri" w:cs="Calibri"/>
          <w:color w:val="000000"/>
          <w:szCs w:val="24"/>
          <w:lang w:val="x-none"/>
        </w:rPr>
        <w:t>.</w:t>
      </w:r>
    </w:p>
    <w:p w:rsidR="00627611"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Note that the shippers still holds 2 separate debts and 2 separate T&amp;Cs with the 2 relevant TSOs.</w:t>
      </w:r>
    </w:p>
    <w:p w:rsidR="00817663"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Shippers may also choose to Voluntarily Bundle capacity where they already hold unbundled capacity on both sides of the IP.</w:t>
      </w:r>
    </w:p>
    <w:p w:rsidR="00B575D0" w:rsidRPr="005F2961"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Default="00817663"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b/>
          <w:i/>
          <w:color w:val="000000"/>
          <w:szCs w:val="24"/>
          <w:lang w:val="x-none"/>
        </w:rPr>
        <w:t>Capacity Booking Platform:</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will be offered on PRISMA, which is a ‘joint web-based booking</w:t>
      </w:r>
      <w:r>
        <w:rPr>
          <w:rFonts w:ascii="Calibri" w:eastAsia="Times New Roman" w:hAnsi="Calibri" w:cs="Calibri"/>
          <w:color w:val="000000"/>
          <w:szCs w:val="24"/>
        </w:rPr>
        <w:t xml:space="preserve"> </w:t>
      </w:r>
      <w:r>
        <w:rPr>
          <w:rFonts w:ascii="Calibri" w:eastAsia="Times New Roman" w:hAnsi="Calibri" w:cs="Calibri"/>
          <w:color w:val="000000"/>
          <w:szCs w:val="24"/>
          <w:lang w:val="x-none"/>
        </w:rPr>
        <w:t>platform’.</w:t>
      </w:r>
    </w:p>
    <w:p w:rsidR="00E87DED" w:rsidRPr="00E87DED" w:rsidRDefault="00E87DED"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rPr>
      </w:pPr>
    </w:p>
    <w:p w:rsidR="00817663"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Gas Day: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The gas day across Europe is being harmonised such that the gas day will be 05:00 to 05:00 (</w:t>
      </w:r>
      <w:r w:rsidR="00817663">
        <w:rPr>
          <w:rFonts w:ascii="Calibri" w:eastAsia="Times New Roman" w:hAnsi="Calibri" w:cs="Calibri"/>
          <w:color w:val="000000"/>
          <w:szCs w:val="24"/>
        </w:rPr>
        <w:t>local time</w:t>
      </w:r>
      <w:r w:rsidR="00817663">
        <w:rPr>
          <w:rFonts w:ascii="Calibri" w:eastAsia="Times New Roman" w:hAnsi="Calibri" w:cs="Calibri"/>
          <w:color w:val="000000"/>
          <w:szCs w:val="24"/>
          <w:lang w:val="x-none"/>
        </w:rPr>
        <w:t>) as opposed to the current gas day of 06:00 to 06:00.</w:t>
      </w:r>
    </w:p>
    <w:p w:rsidR="00817663" w:rsidRDefault="0081766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A01ED6" w:rsidRPr="001D4699"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When will the changes come into effect?</w:t>
      </w: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Gas days from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are governed by the new </w:t>
      </w:r>
      <w:r w:rsidR="00AA4996">
        <w:rPr>
          <w:rFonts w:ascii="Calibri" w:eastAsia="Times New Roman" w:hAnsi="Calibri" w:cs="Calibri"/>
          <w:color w:val="000000"/>
          <w:szCs w:val="24"/>
        </w:rPr>
        <w:t>capacity rules for IPs. This</w:t>
      </w:r>
      <w:r>
        <w:rPr>
          <w:rFonts w:ascii="Calibri" w:eastAsia="Times New Roman" w:hAnsi="Calibri" w:cs="Calibri"/>
          <w:color w:val="000000"/>
          <w:szCs w:val="24"/>
        </w:rPr>
        <w:t xml:space="preserve"> includes transactions completed before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if the relevant transaction period is for gas days on or after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w:t>
      </w:r>
    </w:p>
    <w:p w:rsidR="00820DA4" w:rsidRDefault="00820DA4"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820DA4" w:rsidRPr="00A01ED6" w:rsidRDefault="00375AC7"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However please note that the G</w:t>
      </w:r>
      <w:r w:rsidR="00820DA4">
        <w:rPr>
          <w:rFonts w:ascii="Calibri" w:eastAsia="Times New Roman" w:hAnsi="Calibri" w:cs="Calibri"/>
          <w:color w:val="000000"/>
          <w:szCs w:val="24"/>
        </w:rPr>
        <w:t xml:space="preserve">as </w:t>
      </w:r>
      <w:r>
        <w:rPr>
          <w:rFonts w:ascii="Calibri" w:eastAsia="Times New Roman" w:hAnsi="Calibri" w:cs="Calibri"/>
          <w:color w:val="000000"/>
          <w:szCs w:val="24"/>
        </w:rPr>
        <w:t>D</w:t>
      </w:r>
      <w:r w:rsidR="00820DA4">
        <w:rPr>
          <w:rFonts w:ascii="Calibri" w:eastAsia="Times New Roman" w:hAnsi="Calibri" w:cs="Calibri"/>
          <w:color w:val="000000"/>
          <w:szCs w:val="24"/>
        </w:rPr>
        <w:t xml:space="preserve">ay change will be effective </w:t>
      </w:r>
      <w:r>
        <w:rPr>
          <w:rFonts w:ascii="Calibri" w:eastAsia="Times New Roman" w:hAnsi="Calibri" w:cs="Calibri"/>
          <w:color w:val="000000"/>
          <w:szCs w:val="24"/>
        </w:rPr>
        <w:t xml:space="preserve">earlier </w:t>
      </w:r>
      <w:r w:rsidR="0086686D">
        <w:rPr>
          <w:rFonts w:ascii="Calibri" w:eastAsia="Times New Roman" w:hAnsi="Calibri" w:cs="Calibri"/>
          <w:color w:val="000000"/>
          <w:szCs w:val="24"/>
        </w:rPr>
        <w:t>on</w:t>
      </w:r>
      <w:r w:rsidR="00820DA4">
        <w:rPr>
          <w:rFonts w:ascii="Calibri" w:eastAsia="Times New Roman" w:hAnsi="Calibri" w:cs="Calibri"/>
          <w:color w:val="000000"/>
          <w:szCs w:val="24"/>
        </w:rPr>
        <w:t xml:space="preserve"> 1</w:t>
      </w:r>
      <w:r w:rsidR="00820DA4" w:rsidRPr="00820DA4">
        <w:rPr>
          <w:rFonts w:ascii="Calibri" w:eastAsia="Times New Roman" w:hAnsi="Calibri" w:cs="Calibri"/>
          <w:color w:val="000000"/>
          <w:szCs w:val="24"/>
          <w:vertAlign w:val="superscript"/>
        </w:rPr>
        <w:t>st</w:t>
      </w:r>
      <w:r w:rsidR="00820DA4">
        <w:rPr>
          <w:rFonts w:ascii="Calibri" w:eastAsia="Times New Roman" w:hAnsi="Calibri" w:cs="Calibri"/>
          <w:color w:val="000000"/>
          <w:szCs w:val="24"/>
        </w:rPr>
        <w:t xml:space="preserve"> Oct 2015.</w:t>
      </w:r>
    </w:p>
    <w:p w:rsidR="00A01ED6" w:rsidRPr="00A01ED6" w:rsidRDefault="00A01ED6" w:rsidP="00104207">
      <w:pPr>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375AC7" w:rsidRPr="0086686D"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What are the key dates to be aware of</w:t>
      </w:r>
      <w:r>
        <w:rPr>
          <w:rFonts w:ascii="Calibri" w:eastAsia="Times New Roman" w:hAnsi="Calibri" w:cs="Calibri"/>
          <w:b/>
          <w:color w:val="000000"/>
          <w:szCs w:val="24"/>
        </w:rPr>
        <w:t xml:space="preserve"> for booking capacity?</w:t>
      </w:r>
    </w:p>
    <w:p w:rsidR="00C6789D" w:rsidRPr="00C6789D" w:rsidRDefault="00C6789D" w:rsidP="00104207">
      <w:pPr>
        <w:ind w:left="363"/>
        <w:jc w:val="both"/>
      </w:pPr>
      <w:r w:rsidRPr="00C6789D">
        <w:t>The first PRISMA auction under the new CAM arrangements will be the day ahead firm auction on the 31</w:t>
      </w:r>
      <w:r w:rsidRPr="00C6789D">
        <w:rPr>
          <w:vertAlign w:val="superscript"/>
        </w:rPr>
        <w:t>st</w:t>
      </w:r>
      <w:r w:rsidRPr="00C6789D">
        <w:t xml:space="preserve"> October for gas day 1</w:t>
      </w:r>
      <w:r w:rsidRPr="00C6789D">
        <w:rPr>
          <w:vertAlign w:val="superscript"/>
        </w:rPr>
        <w:t>st</w:t>
      </w:r>
      <w:r w:rsidRPr="00C6789D">
        <w:t xml:space="preserve"> November. Thereafter the first of each auction process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984"/>
        <w:gridCol w:w="3322"/>
      </w:tblGrid>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Auction Process</w:t>
            </w:r>
          </w:p>
        </w:tc>
        <w:tc>
          <w:tcPr>
            <w:tcW w:w="1984" w:type="dxa"/>
          </w:tcPr>
          <w:p w:rsidR="00C6789D" w:rsidRPr="00C6789D" w:rsidRDefault="00AA4996" w:rsidP="00104207">
            <w:pPr>
              <w:keepNext/>
              <w:keepLines/>
              <w:autoSpaceDE w:val="0"/>
              <w:autoSpaceDN w:val="0"/>
              <w:adjustRightInd w:val="0"/>
              <w:spacing w:before="120" w:after="120"/>
              <w:jc w:val="both"/>
              <w:rPr>
                <w:rFonts w:cs="Arial"/>
                <w:b/>
              </w:rPr>
            </w:pPr>
            <w:r>
              <w:rPr>
                <w:rFonts w:cs="Arial"/>
                <w:b/>
              </w:rPr>
              <w:t>1</w:t>
            </w:r>
            <w:r w:rsidRPr="00AA4996">
              <w:rPr>
                <w:rFonts w:cs="Arial"/>
                <w:b/>
                <w:vertAlign w:val="superscript"/>
              </w:rPr>
              <w:t>st</w:t>
            </w:r>
            <w:r>
              <w:rPr>
                <w:rFonts w:cs="Arial"/>
                <w:b/>
              </w:rPr>
              <w:t xml:space="preserve"> </w:t>
            </w:r>
            <w:r w:rsidR="00C6789D" w:rsidRPr="00C6789D">
              <w:rPr>
                <w:rFonts w:cs="Arial"/>
                <w:b/>
              </w:rPr>
              <w:t>Date of Process</w:t>
            </w:r>
          </w:p>
        </w:tc>
        <w:tc>
          <w:tcPr>
            <w:tcW w:w="3322"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Yearly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March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Gas Years 2016/17 to 2030/31</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Quarterly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June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Quarters in Gas Year 2016/17</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Monthly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Nov 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December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Day Ahead Auctions</w:t>
            </w:r>
          </w:p>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(firm and interruptible)</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 Oct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Within Day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bl>
    <w:p w:rsidR="00C6789D" w:rsidRPr="00C6789D" w:rsidRDefault="00C6789D" w:rsidP="00104207">
      <w:pPr>
        <w:jc w:val="both"/>
      </w:pPr>
    </w:p>
    <w:p w:rsidR="00C6789D" w:rsidRPr="00C6789D" w:rsidRDefault="00C6789D" w:rsidP="00104207">
      <w:pPr>
        <w:ind w:left="363"/>
        <w:jc w:val="both"/>
      </w:pPr>
      <w:r w:rsidRPr="00C6789D">
        <w:t>Note there are no further auctions under the existing capacity regime (as outlined in the Transportation Principle Documents) for gas days after 1</w:t>
      </w:r>
      <w:r w:rsidRPr="00C6789D">
        <w:rPr>
          <w:vertAlign w:val="superscript"/>
        </w:rPr>
        <w:t>st</w:t>
      </w:r>
      <w:r w:rsidRPr="00C6789D">
        <w:t xml:space="preserve"> November 2015. The </w:t>
      </w:r>
      <w:r w:rsidR="0055109B">
        <w:t>last</w:t>
      </w:r>
      <w:r w:rsidRPr="00C6789D">
        <w:t xml:space="preserve"> auctions</w:t>
      </w:r>
      <w:r w:rsidR="0055109B">
        <w:t>,</w:t>
      </w:r>
      <w:r w:rsidRPr="00C6789D">
        <w:t xml:space="preserve"> for gas days up to the 31</w:t>
      </w:r>
      <w:r w:rsidRPr="00C6789D">
        <w:rPr>
          <w:vertAlign w:val="superscript"/>
        </w:rPr>
        <w:t>st</w:t>
      </w:r>
      <w:r w:rsidR="0055109B">
        <w:t xml:space="preserve"> October 2015,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085"/>
        <w:gridCol w:w="2513"/>
      </w:tblGrid>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lastRenderedPageBreak/>
              <w:t>Auction/Application Process</w:t>
            </w:r>
          </w:p>
        </w:tc>
        <w:tc>
          <w:tcPr>
            <w:tcW w:w="2085"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Date of Process</w:t>
            </w:r>
          </w:p>
        </w:tc>
        <w:tc>
          <w:tcPr>
            <w:tcW w:w="2513"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proofErr w:type="spellStart"/>
            <w:r w:rsidRPr="00C6789D">
              <w:rPr>
                <w:rFonts w:cs="Arial"/>
              </w:rPr>
              <w:t>RMTnTSEC</w:t>
            </w:r>
            <w:proofErr w:type="spellEnd"/>
            <w:r w:rsidRPr="00C6789D">
              <w:rPr>
                <w:rFonts w:cs="Arial"/>
              </w:rPr>
              <w:t xml:space="preserve"> NTS Entry Capacity</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September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Daily (including Within Day) NTS Capacity Auctions</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w:t>
            </w:r>
            <w:r w:rsidRPr="00C6789D">
              <w:rPr>
                <w:rFonts w:cs="Arial"/>
                <w:vertAlign w:val="superscript"/>
              </w:rPr>
              <w:t>st</w:t>
            </w:r>
            <w:r w:rsidRPr="00C6789D">
              <w:rPr>
                <w:rFonts w:cs="Arial"/>
              </w:rPr>
              <w:t xml:space="preserve"> October 2015</w:t>
            </w:r>
          </w:p>
        </w:tc>
      </w:tr>
    </w:tbl>
    <w:p w:rsidR="00375AC7" w:rsidRPr="00C6789D" w:rsidRDefault="00375AC7" w:rsidP="00104207">
      <w:pPr>
        <w:pStyle w:val="ListParagraph"/>
        <w:autoSpaceDE w:val="0"/>
        <w:autoSpaceDN w:val="0"/>
        <w:adjustRightInd w:val="0"/>
        <w:snapToGrid w:val="0"/>
        <w:spacing w:after="0" w:line="240" w:lineRule="auto"/>
        <w:ind w:left="363"/>
        <w:jc w:val="both"/>
        <w:rPr>
          <w:rFonts w:eastAsia="Times New Roman" w:cs="Calibri"/>
          <w:b/>
          <w:color w:val="000000"/>
        </w:rPr>
      </w:pP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817663" w:rsidRPr="00817663"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Will National Grid offer unbundled capacity?</w:t>
      </w:r>
    </w:p>
    <w:p w:rsidR="00817663"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TSO with greater available firm capacity may offer the excess capacity as unbundled capacity in an auction. (Note: there are some restrictions on TSOs offering unbundled capacity in the long term).</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quantity of bundled and unbundled capacity available at each IP will be published via PRISMA in line with the timetable specified in the auction calendar.</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5D5493">
        <w:rPr>
          <w:rFonts w:ascii="Calibri" w:eastAsia="Times New Roman" w:hAnsi="Calibri" w:cs="Calibri"/>
          <w:b/>
          <w:color w:val="000000"/>
          <w:szCs w:val="24"/>
        </w:rPr>
        <w:t xml:space="preserve">Interruptible </w:t>
      </w:r>
      <w:r w:rsidRPr="005D5493">
        <w:rPr>
          <w:rFonts w:ascii="Calibri" w:eastAsia="Times New Roman" w:hAnsi="Calibri" w:cs="Calibri"/>
          <w:color w:val="000000"/>
          <w:szCs w:val="24"/>
        </w:rPr>
        <w:t>capacity</w:t>
      </w:r>
      <w:r>
        <w:rPr>
          <w:rFonts w:ascii="Calibri" w:eastAsia="Times New Roman" w:hAnsi="Calibri" w:cs="Calibri"/>
          <w:color w:val="000000"/>
          <w:szCs w:val="24"/>
        </w:rPr>
        <w:t xml:space="preserve"> is not subject to bundling and will continue to be offered as unbundled (in the day </w:t>
      </w:r>
      <w:proofErr w:type="gramStart"/>
      <w:r>
        <w:rPr>
          <w:rFonts w:ascii="Calibri" w:eastAsia="Times New Roman" w:hAnsi="Calibri" w:cs="Calibri"/>
          <w:color w:val="000000"/>
          <w:szCs w:val="24"/>
        </w:rPr>
        <w:t>ahead</w:t>
      </w:r>
      <w:proofErr w:type="gramEnd"/>
      <w:r>
        <w:rPr>
          <w:rFonts w:ascii="Calibri" w:eastAsia="Times New Roman" w:hAnsi="Calibri" w:cs="Calibri"/>
          <w:color w:val="000000"/>
          <w:szCs w:val="24"/>
        </w:rPr>
        <w:t xml:space="preserve"> auction).</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Pr="00B06213" w:rsidRDefault="00B0621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B06213">
        <w:rPr>
          <w:rFonts w:ascii="Calibri" w:eastAsia="Times New Roman" w:hAnsi="Calibri" w:cs="Calibri"/>
          <w:b/>
          <w:color w:val="000000"/>
          <w:szCs w:val="24"/>
        </w:rPr>
        <w:t>How do I acquire capac</w:t>
      </w:r>
      <w:r w:rsidR="00731D2C">
        <w:rPr>
          <w:rFonts w:ascii="Calibri" w:eastAsia="Times New Roman" w:hAnsi="Calibri" w:cs="Calibri"/>
          <w:b/>
          <w:color w:val="000000"/>
          <w:szCs w:val="24"/>
        </w:rPr>
        <w:t>ity at an Interconnection Point?</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Capacity can only be acquired via the Joint Booking Platform. The Joint Booking Platform for GB, as agreed with adjacent TSOs, is PRISMA. Please see the next section of the Q&amp;A for further details about PRISMA.</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Default="00AA499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H</w:t>
      </w:r>
      <w:r w:rsidR="00B06213" w:rsidRPr="00731D2C">
        <w:rPr>
          <w:rFonts w:ascii="Calibri" w:eastAsia="Times New Roman" w:hAnsi="Calibri" w:cs="Calibri"/>
          <w:b/>
          <w:color w:val="000000"/>
          <w:szCs w:val="24"/>
        </w:rPr>
        <w:t>ow do I trade IP capacity</w:t>
      </w:r>
      <w:r w:rsidR="00731D2C">
        <w:rPr>
          <w:rFonts w:ascii="Calibri" w:eastAsia="Times New Roman" w:hAnsi="Calibri" w:cs="Calibri"/>
          <w:b/>
          <w:color w:val="000000"/>
          <w:szCs w:val="24"/>
        </w:rPr>
        <w:t>?</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IP Capacit</w:t>
      </w:r>
      <w:r w:rsidR="00F8428A">
        <w:rPr>
          <w:rFonts w:ascii="Calibri" w:eastAsia="Times New Roman" w:hAnsi="Calibri" w:cs="Calibri"/>
          <w:color w:val="000000"/>
          <w:szCs w:val="24"/>
        </w:rPr>
        <w:t>y can only be traded via PRISMA</w:t>
      </w:r>
      <w:r w:rsidR="00AA4996">
        <w:rPr>
          <w:rFonts w:ascii="Calibri" w:eastAsia="Times New Roman" w:hAnsi="Calibri" w:cs="Calibri"/>
          <w:color w:val="000000"/>
          <w:szCs w:val="24"/>
        </w:rPr>
        <w:t xml:space="preserve"> (note: non-IP capacity will still be traded on Gemini).</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Is there an assignment process for IP capacity?</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general rule is that there is no assignment process available for IP capacity. However there is a transition rule that will allow assignment of historical Exit capacity for a limited time.</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assignment process will continue for historical Exit capacity (i.e. Exit capacity purchased in non-CAM auctions) until Users no longer hold any Enduring Annual Exit Capacity.</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I hold Enduring Annual Exit Capacity at an IP. Is there any impact upon this?</w:t>
      </w: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E36E42">
        <w:rPr>
          <w:rFonts w:ascii="Calibri" w:eastAsia="Times New Roman" w:hAnsi="Calibri" w:cs="Calibri"/>
          <w:color w:val="000000"/>
          <w:szCs w:val="24"/>
        </w:rPr>
        <w:t>In accordance</w:t>
      </w:r>
      <w:r>
        <w:rPr>
          <w:rFonts w:ascii="Calibri" w:eastAsia="Times New Roman" w:hAnsi="Calibri" w:cs="Calibri"/>
          <w:color w:val="000000"/>
          <w:szCs w:val="24"/>
        </w:rPr>
        <w:t xml:space="preserve"> with Modification 500 then Enduring Annual Exit Capacity will be end dated on the 30</w:t>
      </w:r>
      <w:r w:rsidRPr="00E36E42">
        <w:rPr>
          <w:rFonts w:ascii="Calibri" w:eastAsia="Times New Roman" w:hAnsi="Calibri" w:cs="Calibri"/>
          <w:color w:val="000000"/>
          <w:szCs w:val="24"/>
          <w:vertAlign w:val="superscript"/>
        </w:rPr>
        <w:t>th</w:t>
      </w:r>
      <w:r>
        <w:rPr>
          <w:rFonts w:ascii="Calibri" w:eastAsia="Times New Roman" w:hAnsi="Calibri" w:cs="Calibri"/>
          <w:color w:val="000000"/>
          <w:szCs w:val="24"/>
        </w:rPr>
        <w:t xml:space="preserve"> Sep 2020. While a User still holds Enduring Annual Exit Capacity then they can continue to make use of the Reduction process and the Assignment process for Exit Capacity. (Note these processes are completed on the Gemini system and not through PRISMA).</w:t>
      </w:r>
    </w:p>
    <w:p w:rsidR="00F215CB" w:rsidRPr="00817663" w:rsidRDefault="00F215CB" w:rsidP="00104207">
      <w:pPr>
        <w:pStyle w:val="ListParagraph"/>
        <w:autoSpaceDE w:val="0"/>
        <w:autoSpaceDN w:val="0"/>
        <w:adjustRightInd w:val="0"/>
        <w:snapToGrid w:val="0"/>
        <w:spacing w:after="0" w:line="240" w:lineRule="auto"/>
        <w:jc w:val="both"/>
        <w:rPr>
          <w:rFonts w:ascii="Calibri" w:eastAsia="Times New Roman" w:hAnsi="Calibri" w:cs="Calibri"/>
          <w:color w:val="000000"/>
          <w:szCs w:val="24"/>
        </w:rPr>
      </w:pPr>
    </w:p>
    <w:p w:rsidR="00CC026E" w:rsidRDefault="00872EC1" w:rsidP="00104207">
      <w:pPr>
        <w:pStyle w:val="Heading2"/>
        <w:numPr>
          <w:ilvl w:val="1"/>
          <w:numId w:val="2"/>
        </w:numPr>
        <w:jc w:val="both"/>
      </w:pPr>
      <w:r>
        <w:t>PRISMA</w:t>
      </w: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is PRISMA?</w:t>
      </w:r>
    </w:p>
    <w:p w:rsidR="00910C4C" w:rsidRPr="007C2FC2"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PRISMA is a company set up by a group of European TSO’s on 1 January 2013 to provide a</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Capacity Booking Platform for use at Interconnection Points and designed to meet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 xml:space="preserve">requirements of the </w:t>
      </w:r>
      <w:r w:rsidR="007C2FC2">
        <w:rPr>
          <w:rFonts w:ascii="Calibri" w:eastAsia="Times New Roman" w:hAnsi="Calibri" w:cs="Calibri"/>
          <w:color w:val="000000"/>
          <w:szCs w:val="24"/>
        </w:rPr>
        <w:t>CAM</w:t>
      </w:r>
      <w:r w:rsidR="007C2FC2">
        <w:rPr>
          <w:rFonts w:ascii="Calibri" w:eastAsia="Times New Roman" w:hAnsi="Calibri" w:cs="Calibri"/>
          <w:color w:val="000000"/>
          <w:szCs w:val="24"/>
          <w:lang w:val="x-none"/>
        </w:rPr>
        <w:t xml:space="preserve"> Network Code</w:t>
      </w:r>
      <w:r w:rsidR="007C2FC2">
        <w:rPr>
          <w:rFonts w:ascii="Calibri" w:eastAsia="Times New Roman" w:hAnsi="Calibri" w:cs="Calibri"/>
          <w:color w:val="000000"/>
          <w:szCs w:val="24"/>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lastRenderedPageBreak/>
        <w:t>What contractual relationship will a Shipper have with PRISMA?</w:t>
      </w:r>
    </w:p>
    <w:p w:rsidR="00910C4C" w:rsidRP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lang w:val="x-none"/>
        </w:rPr>
      </w:pPr>
      <w:r>
        <w:rPr>
          <w:rFonts w:ascii="Calibri" w:eastAsia="Times New Roman" w:hAnsi="Calibri" w:cs="Calibri"/>
          <w:color w:val="000000"/>
          <w:szCs w:val="24"/>
        </w:rPr>
        <w:t>A</w:t>
      </w:r>
      <w:r w:rsidR="00910C4C" w:rsidRPr="00910C4C">
        <w:rPr>
          <w:rFonts w:ascii="Calibri" w:eastAsia="Times New Roman" w:hAnsi="Calibri" w:cs="Calibri"/>
          <w:color w:val="000000"/>
          <w:szCs w:val="24"/>
          <w:lang w:val="x-none"/>
        </w:rPr>
        <w:t xml:space="preserve"> Shipper is required to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accept the PRISMA General Terms and Conditions (GTC’s) to be able to use the platform. The</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GTC’s define the terms of use of the platform for Shippers and their users.</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When a Shipper buys capacity on PRISMA, it enters into a contractual relationship with the TSO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 xml:space="preserve">via the </w:t>
      </w:r>
      <w:r>
        <w:rPr>
          <w:rFonts w:ascii="Calibri" w:eastAsia="Times New Roman" w:hAnsi="Calibri" w:cs="Calibri"/>
          <w:color w:val="000000"/>
          <w:szCs w:val="24"/>
        </w:rPr>
        <w:t>UNC</w:t>
      </w:r>
      <w:r w:rsidR="00910C4C" w:rsidRPr="00910C4C">
        <w:rPr>
          <w:rFonts w:ascii="Calibri" w:eastAsia="Times New Roman" w:hAnsi="Calibri" w:cs="Calibri"/>
          <w:color w:val="000000"/>
          <w:szCs w:val="24"/>
          <w:lang w:val="x-none"/>
        </w:rPr>
        <w:t xml:space="preserve"> (as is currently the case when capacity is booked by a Shipper on</w:t>
      </w:r>
      <w:r w:rsidR="00910C4C" w:rsidRPr="00910C4C">
        <w:rPr>
          <w:rFonts w:ascii="Calibri" w:eastAsia="Times New Roman" w:hAnsi="Calibri" w:cs="Calibri"/>
          <w:color w:val="000000"/>
          <w:szCs w:val="24"/>
        </w:rPr>
        <w:t xml:space="preserve"> </w:t>
      </w:r>
      <w:r>
        <w:rPr>
          <w:rFonts w:ascii="Calibri" w:eastAsia="Times New Roman" w:hAnsi="Calibri" w:cs="Calibri"/>
          <w:color w:val="000000"/>
          <w:szCs w:val="24"/>
        </w:rPr>
        <w:t>Gemini</w:t>
      </w:r>
      <w:r w:rsidR="00910C4C" w:rsidRPr="00910C4C">
        <w:rPr>
          <w:rFonts w:ascii="Calibri" w:eastAsia="Times New Roman" w:hAnsi="Calibri" w:cs="Calibri"/>
          <w:color w:val="000000"/>
          <w:szCs w:val="24"/>
          <w:lang w:val="x-none"/>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What contractual relationship will a TSO have with PRISMA?</w:t>
      </w:r>
    </w:p>
    <w:p w:rsid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is both a customer (via a standard service agreement) and a shareholder of PRISMA.</w:t>
      </w:r>
    </w:p>
    <w:p w:rsid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5D5493" w:rsidRDefault="005D549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5D5493">
        <w:rPr>
          <w:rFonts w:ascii="Calibri" w:eastAsia="Times New Roman" w:hAnsi="Calibri" w:cs="Calibri"/>
          <w:b/>
          <w:color w:val="000000"/>
          <w:szCs w:val="24"/>
        </w:rPr>
        <w:t>Is PRISMA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PRISMA is not directly </w:t>
      </w:r>
      <w:r w:rsidR="008362AD">
        <w:rPr>
          <w:rFonts w:ascii="Calibri" w:eastAsia="Times New Roman" w:hAnsi="Calibri" w:cs="Calibri"/>
          <w:color w:val="000000"/>
          <w:szCs w:val="24"/>
        </w:rPr>
        <w:t>regulated;</w:t>
      </w:r>
      <w:r>
        <w:rPr>
          <w:rFonts w:ascii="Calibri" w:eastAsia="Times New Roman" w:hAnsi="Calibri" w:cs="Calibri"/>
          <w:color w:val="000000"/>
          <w:szCs w:val="24"/>
        </w:rPr>
        <w:t xml:space="preserve"> however it is indirectly regulated as the TSOs who own PRISMA are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How much will it cost a Shipper to register with PRISMA?</w:t>
      </w:r>
    </w:p>
    <w:p w:rsidR="00910C4C" w:rsidRDefault="00C524AF"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The cost of operating PRISMA is paid by the TSOs, and shippers can </w:t>
      </w:r>
      <w:r w:rsidR="000E78FA">
        <w:rPr>
          <w:rFonts w:ascii="Calibri" w:eastAsia="Times New Roman" w:hAnsi="Calibri" w:cs="Calibri"/>
          <w:color w:val="000000"/>
          <w:szCs w:val="24"/>
        </w:rPr>
        <w:t xml:space="preserve">register, </w:t>
      </w:r>
      <w:r>
        <w:rPr>
          <w:rFonts w:ascii="Calibri" w:eastAsia="Times New Roman" w:hAnsi="Calibri" w:cs="Calibri"/>
          <w:color w:val="000000"/>
          <w:szCs w:val="24"/>
        </w:rPr>
        <w:t xml:space="preserve">purchase and trade capacity </w:t>
      </w:r>
      <w:r w:rsidR="000E78FA">
        <w:rPr>
          <w:rFonts w:ascii="Calibri" w:eastAsia="Times New Roman" w:hAnsi="Calibri" w:cs="Calibri"/>
          <w:color w:val="000000"/>
          <w:szCs w:val="24"/>
        </w:rPr>
        <w:t>with no payment to the platform. However, t</w:t>
      </w:r>
      <w:r>
        <w:rPr>
          <w:rFonts w:ascii="Calibri" w:eastAsia="Times New Roman" w:hAnsi="Calibri" w:cs="Calibri"/>
          <w:color w:val="000000"/>
          <w:szCs w:val="24"/>
        </w:rPr>
        <w:t xml:space="preserve">here may be shipper payment required for </w:t>
      </w:r>
      <w:r w:rsidR="003E4741">
        <w:rPr>
          <w:rFonts w:ascii="Calibri" w:eastAsia="Times New Roman" w:hAnsi="Calibri" w:cs="Calibri"/>
          <w:color w:val="000000"/>
          <w:szCs w:val="24"/>
        </w:rPr>
        <w:t>optional</w:t>
      </w:r>
      <w:r>
        <w:rPr>
          <w:rFonts w:ascii="Calibri" w:eastAsia="Times New Roman" w:hAnsi="Calibri" w:cs="Calibri"/>
          <w:color w:val="000000"/>
          <w:szCs w:val="24"/>
        </w:rPr>
        <w:t xml:space="preserve"> services such as </w:t>
      </w:r>
      <w:r w:rsidR="003E4741">
        <w:rPr>
          <w:rFonts w:ascii="Calibri" w:eastAsia="Times New Roman" w:hAnsi="Calibri" w:cs="Calibri"/>
          <w:color w:val="000000"/>
          <w:szCs w:val="24"/>
        </w:rPr>
        <w:t>use of web based services (based on pass through costs)</w:t>
      </w:r>
      <w:r>
        <w:rPr>
          <w:rFonts w:ascii="Calibri" w:eastAsia="Times New Roman" w:hAnsi="Calibri" w:cs="Calibri"/>
          <w:color w:val="000000"/>
          <w:szCs w:val="24"/>
        </w:rPr>
        <w:t>.</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1B0C4A">
        <w:rPr>
          <w:rFonts w:ascii="Calibri" w:eastAsia="Times New Roman" w:hAnsi="Calibri" w:cs="Calibri"/>
          <w:b/>
          <w:color w:val="000000"/>
          <w:szCs w:val="24"/>
        </w:rPr>
        <w:t>How do I register on PRISMA?</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 shipper can commence the registration process directly on PRISMA. Each individual person within a company needs to register separately with PRISMA, and they will receive an individual security key fob. Each individual request will also be validated by the relevant TSO</w:t>
      </w:r>
      <w:r w:rsidR="0055109B">
        <w:rPr>
          <w:rFonts w:ascii="Calibri" w:eastAsia="Times New Roman" w:hAnsi="Calibri" w:cs="Calibri"/>
          <w:color w:val="000000"/>
          <w:szCs w:val="24"/>
        </w:rPr>
        <w:t>(s)</w:t>
      </w:r>
      <w:r>
        <w:rPr>
          <w:rFonts w:ascii="Calibri" w:eastAsia="Times New Roman" w:hAnsi="Calibri" w:cs="Calibri"/>
          <w:color w:val="000000"/>
          <w:szCs w:val="24"/>
        </w:rPr>
        <w:t>.</w:t>
      </w:r>
      <w:r w:rsidR="00F05373">
        <w:rPr>
          <w:rFonts w:ascii="Calibri" w:eastAsia="Times New Roman" w:hAnsi="Calibri" w:cs="Calibri"/>
          <w:color w:val="000000"/>
          <w:szCs w:val="24"/>
        </w:rPr>
        <w:t xml:space="preserve"> The lifecycle team (</w:t>
      </w:r>
      <w:proofErr w:type="spellStart"/>
      <w:r w:rsidR="00F05373">
        <w:rPr>
          <w:rFonts w:ascii="Calibri" w:eastAsia="Times New Roman" w:hAnsi="Calibri" w:cs="Calibri"/>
          <w:color w:val="000000"/>
          <w:szCs w:val="24"/>
        </w:rPr>
        <w:t>Xoserve</w:t>
      </w:r>
      <w:proofErr w:type="spellEnd"/>
      <w:r w:rsidR="00F05373">
        <w:rPr>
          <w:rFonts w:ascii="Calibri" w:eastAsia="Times New Roman" w:hAnsi="Calibri" w:cs="Calibri"/>
          <w:color w:val="000000"/>
          <w:szCs w:val="24"/>
        </w:rPr>
        <w:t xml:space="preserve">) will manage this process on behalf of National Grid and will be able to assist shippers in the process. The lifecycle team can be contacted at </w:t>
      </w:r>
      <w:hyperlink r:id="rId10" w:history="1">
        <w:r w:rsidR="00375AC7" w:rsidRPr="00375AC7">
          <w:rPr>
            <w:rStyle w:val="Hyperlink"/>
            <w:rFonts w:cs="Arial"/>
          </w:rPr>
          <w:t>customerlifecycle.spa@xoserve.com</w:t>
        </w:r>
      </w:hyperlink>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Please note the following points required to complete PRISMA </w:t>
      </w:r>
      <w:r w:rsidR="00F05373">
        <w:rPr>
          <w:rFonts w:ascii="Calibri" w:eastAsia="Times New Roman" w:hAnsi="Calibri" w:cs="Calibri"/>
          <w:color w:val="000000"/>
          <w:szCs w:val="24"/>
        </w:rPr>
        <w:t>r</w:t>
      </w:r>
      <w:r>
        <w:rPr>
          <w:rFonts w:ascii="Calibri" w:eastAsia="Times New Roman" w:hAnsi="Calibri" w:cs="Calibri"/>
          <w:color w:val="000000"/>
          <w:szCs w:val="24"/>
        </w:rPr>
        <w:t>egistration successfully.</w:t>
      </w:r>
    </w:p>
    <w:p w:rsidR="001B0C4A" w:rsidRDefault="001B0C4A"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acquire an Energy Identification Code (EIC)</w:t>
      </w:r>
    </w:p>
    <w:p w:rsidR="001B0C4A"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hold a GB gas shipper licence</w:t>
      </w:r>
    </w:p>
    <w:p w:rsidR="00F05373"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The shipper needs to register a </w:t>
      </w:r>
      <w:r w:rsidR="0055109B">
        <w:rPr>
          <w:rFonts w:ascii="Calibri" w:eastAsia="Times New Roman" w:hAnsi="Calibri" w:cs="Calibri"/>
          <w:color w:val="000000"/>
          <w:szCs w:val="24"/>
        </w:rPr>
        <w:t>Local Security Officer (LSO)</w:t>
      </w:r>
      <w:r>
        <w:rPr>
          <w:rFonts w:ascii="Calibri" w:eastAsia="Times New Roman" w:hAnsi="Calibri" w:cs="Calibri"/>
          <w:color w:val="000000"/>
          <w:szCs w:val="24"/>
        </w:rPr>
        <w:t xml:space="preserve"> contact with the Lifecycle team. The </w:t>
      </w:r>
      <w:r w:rsidR="0055109B">
        <w:rPr>
          <w:rFonts w:ascii="Calibri" w:eastAsia="Times New Roman" w:hAnsi="Calibri" w:cs="Calibri"/>
          <w:color w:val="000000"/>
          <w:szCs w:val="24"/>
        </w:rPr>
        <w:t xml:space="preserve">LSO </w:t>
      </w:r>
      <w:r>
        <w:rPr>
          <w:rFonts w:ascii="Calibri" w:eastAsia="Times New Roman" w:hAnsi="Calibri" w:cs="Calibri"/>
          <w:color w:val="000000"/>
          <w:szCs w:val="24"/>
        </w:rPr>
        <w:t>will be contacted to verify individual User registrations from each shipper.</w:t>
      </w:r>
    </w:p>
    <w:p w:rsidR="003A2746" w:rsidRDefault="003A2746"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3A2746" w:rsidRPr="00454A16" w:rsidRDefault="003A274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rPr>
        <w:t>What is an EIC / how do I acquire an EIC?</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An Energy Identification Code (EIC) is a coding scheme centrally managed by ENTSO-E. It provides market participants with a single identifying code that can be used EU wide. The EIC is used by PRISMA (and the TSOs using PRISMA) to identify market participants, and therefore it is necessary to obtain an EIC to register on PRISMA.</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4C2309" w:rsidRP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have taken on the role of a local issuing office for EICs, and so GB shippers can contact the lifecycle team at </w:t>
      </w: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to obtain an EIC. Please use the following </w:t>
      </w:r>
      <w:hyperlink r:id="rId11" w:history="1">
        <w:r w:rsidRPr="004C2309">
          <w:rPr>
            <w:rStyle w:val="Hyperlink"/>
            <w:rFonts w:ascii="Calibri" w:eastAsia="Times New Roman" w:hAnsi="Calibri" w:cs="Calibri"/>
            <w:szCs w:val="24"/>
          </w:rPr>
          <w:t>link</w:t>
        </w:r>
      </w:hyperlink>
      <w:r>
        <w:rPr>
          <w:rFonts w:ascii="Calibri" w:eastAsia="Times New Roman" w:hAnsi="Calibri" w:cs="Calibri"/>
          <w:color w:val="000000"/>
          <w:szCs w:val="24"/>
        </w:rPr>
        <w:t xml:space="preserve"> for further information.</w:t>
      </w:r>
    </w:p>
    <w:p w:rsidR="00910C4C" w:rsidRPr="003A2746" w:rsidRDefault="00910C4C" w:rsidP="00104207">
      <w:pPr>
        <w:autoSpaceDE w:val="0"/>
        <w:autoSpaceDN w:val="0"/>
        <w:adjustRightInd w:val="0"/>
        <w:snapToGrid w:val="0"/>
        <w:spacing w:after="0" w:line="240" w:lineRule="auto"/>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functions will PRISMA perform at a</w:t>
      </w:r>
      <w:r w:rsidR="00832A8A">
        <w:rPr>
          <w:rFonts w:ascii="Calibri" w:eastAsia="Times New Roman" w:hAnsi="Calibri" w:cs="Calibri"/>
          <w:b/>
          <w:color w:val="000000"/>
          <w:szCs w:val="24"/>
          <w:lang w:val="x-none"/>
        </w:rPr>
        <w:t>n</w:t>
      </w:r>
      <w:r w:rsidRPr="00910C4C">
        <w:rPr>
          <w:rFonts w:ascii="Calibri" w:eastAsia="Times New Roman" w:hAnsi="Calibri" w:cs="Calibri"/>
          <w:b/>
          <w:color w:val="000000"/>
          <w:szCs w:val="24"/>
          <w:lang w:val="x-none"/>
        </w:rPr>
        <w:t xml:space="preserve"> Interconnection Point?</w:t>
      </w:r>
    </w:p>
    <w:p w:rsidR="00350165" w:rsidRPr="004C2309" w:rsidRDefault="00910C4C" w:rsidP="004C2309">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 xml:space="preserve">PRISMA will perform </w:t>
      </w:r>
      <w:r w:rsidR="0068641A">
        <w:rPr>
          <w:rFonts w:ascii="Calibri" w:eastAsia="Times New Roman" w:hAnsi="Calibri" w:cs="Calibri"/>
          <w:color w:val="000000"/>
          <w:szCs w:val="24"/>
          <w:lang w:val="x-none"/>
        </w:rPr>
        <w:t>the following functions at</w:t>
      </w:r>
      <w:r w:rsidRPr="00910C4C">
        <w:rPr>
          <w:rFonts w:ascii="Calibri" w:eastAsia="Times New Roman" w:hAnsi="Calibri" w:cs="Calibri"/>
          <w:color w:val="000000"/>
          <w:szCs w:val="24"/>
          <w:lang w:val="x-none"/>
        </w:rPr>
        <w:t xml:space="preserve"> Interconnection Points:</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Regarding Auctions:</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Symbol"/>
          <w:color w:val="000000"/>
          <w:szCs w:val="24"/>
        </w:rPr>
        <w:t>Publishing of auction information to the market;</w:t>
      </w:r>
    </w:p>
    <w:p w:rsid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Running of the auctions;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Open/close bid windows;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Accept/reject bids;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Allocate capacity;</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lastRenderedPageBreak/>
        <w:t>Publish auction results to the market;</w:t>
      </w:r>
    </w:p>
    <w:p w:rsid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sidRPr="00350165">
        <w:rPr>
          <w:rFonts w:ascii="Calibri" w:eastAsia="Times New Roman" w:hAnsi="Calibri" w:cs="Calibri"/>
          <w:color w:val="000000"/>
          <w:szCs w:val="24"/>
        </w:rPr>
        <w:t>Facilitate the trading of bundled/unbundled capacity</w:t>
      </w:r>
      <w:r>
        <w:rPr>
          <w:rFonts w:ascii="Calibri" w:eastAsia="Times New Roman" w:hAnsi="Calibri" w:cs="Calibri"/>
          <w:color w:val="000000"/>
          <w:szCs w:val="24"/>
        </w:rPr>
        <w:t>;</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Facilitate the offer to </w:t>
      </w:r>
      <w:proofErr w:type="gramStart"/>
      <w:r>
        <w:rPr>
          <w:rFonts w:ascii="Calibri" w:eastAsia="Times New Roman" w:hAnsi="Calibri" w:cs="Calibri"/>
          <w:color w:val="000000"/>
          <w:szCs w:val="24"/>
        </w:rPr>
        <w:t>Surrender</w:t>
      </w:r>
      <w:proofErr w:type="gramEnd"/>
      <w:r>
        <w:rPr>
          <w:rFonts w:ascii="Calibri" w:eastAsia="Times New Roman" w:hAnsi="Calibri" w:cs="Calibri"/>
          <w:color w:val="000000"/>
          <w:szCs w:val="24"/>
        </w:rPr>
        <w:t xml:space="preserve"> capacity.</w:t>
      </w:r>
    </w:p>
    <w:p w:rsidR="00350165" w:rsidRPr="00910C4C" w:rsidRDefault="00350165"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invoice a Shipper for Capacity allocated to it in an auction?</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PRISMA will not issue invoices and no payments are due to PRISMA. PRISMA is simply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platform on which TSOs sell their capacity. The TSO (or TSOs) remain the parties who will issue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invoices and who are payable in respect of capacity allocated to Shippers on PRISMA.</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Will a Shipper be required to post financial security with PRISMA?</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Shippers will not have to post financial security directly with PRISMA. Shippers will be required</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to post financial security with their own TSO</w:t>
      </w:r>
      <w:r w:rsidR="008967FF">
        <w:rPr>
          <w:rFonts w:ascii="Calibri" w:eastAsia="Times New Roman" w:hAnsi="Calibri" w:cs="Calibri"/>
          <w:color w:val="000000"/>
          <w:szCs w:val="24"/>
        </w:rPr>
        <w:t xml:space="preserve"> (as they do currently)</w:t>
      </w:r>
      <w:r w:rsidRPr="00910C4C">
        <w:rPr>
          <w:rFonts w:ascii="Calibri" w:eastAsia="Times New Roman" w:hAnsi="Calibri" w:cs="Calibri"/>
          <w:color w:val="000000"/>
          <w:szCs w:val="24"/>
          <w:lang w:val="x-none"/>
        </w:rPr>
        <w:t xml:space="preserve"> and may then use that </w:t>
      </w:r>
      <w:r w:rsidR="008967FF">
        <w:rPr>
          <w:rFonts w:ascii="Calibri" w:eastAsia="Times New Roman" w:hAnsi="Calibri" w:cs="Calibri"/>
          <w:color w:val="000000"/>
          <w:szCs w:val="24"/>
        </w:rPr>
        <w:t>credit</w:t>
      </w:r>
      <w:r w:rsidRPr="00910C4C">
        <w:rPr>
          <w:rFonts w:ascii="Calibri" w:eastAsia="Times New Roman" w:hAnsi="Calibri" w:cs="Calibri"/>
          <w:color w:val="000000"/>
          <w:szCs w:val="24"/>
          <w:lang w:val="x-none"/>
        </w:rPr>
        <w:t xml:space="preserve"> to take part</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 PRISMA auctions.</w:t>
      </w:r>
    </w:p>
    <w:p w:rsidR="008967FF" w:rsidRPr="008967FF" w:rsidRDefault="008967FF"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manage nominations at the Interconnection Points?</w:t>
      </w:r>
    </w:p>
    <w:p w:rsidR="00910C4C" w:rsidRPr="008967FF"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PRISMA will not manage nominations at the Interconnection Points.</w:t>
      </w:r>
      <w:r w:rsidR="008967FF">
        <w:rPr>
          <w:rFonts w:ascii="Calibri" w:eastAsia="Times New Roman" w:hAnsi="Calibri" w:cs="Calibri"/>
          <w:color w:val="000000"/>
          <w:szCs w:val="24"/>
        </w:rPr>
        <w:t xml:space="preserve"> PRISMA is for capacity only.</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Can a Shipper appoint an agent to participate in auctions on its behalf?</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Yes.</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 Shipper may nominate multiple ‘users’ on PRISMA who are authorised by the Shipper to</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participate in auctions on behalf of the Shipper. As part of the PRISMA registration process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the Transporter will seek confirmation from the Shipper that each user is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authorised on its behalf.</w:t>
      </w:r>
    </w:p>
    <w:p w:rsidR="00910C4C" w:rsidRPr="00820DA4"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 xml:space="preserve">Is the PRISMA auction the only </w:t>
      </w:r>
      <w:r w:rsidR="00820DA4">
        <w:rPr>
          <w:rFonts w:ascii="Calibri" w:eastAsia="Times New Roman" w:hAnsi="Calibri" w:cs="Calibri"/>
          <w:b/>
          <w:color w:val="000000"/>
          <w:szCs w:val="24"/>
          <w:lang w:val="x-none"/>
        </w:rPr>
        <w:t xml:space="preserve">way of buying Capacity at </w:t>
      </w:r>
      <w:r w:rsidR="00820DA4">
        <w:rPr>
          <w:rFonts w:ascii="Calibri" w:eastAsia="Times New Roman" w:hAnsi="Calibri" w:cs="Calibri"/>
          <w:b/>
          <w:color w:val="000000"/>
          <w:szCs w:val="24"/>
        </w:rPr>
        <w:t>Interconnection Points</w:t>
      </w:r>
      <w:r w:rsidRPr="00910C4C">
        <w:rPr>
          <w:rFonts w:ascii="Calibri" w:eastAsia="Times New Roman" w:hAnsi="Calibri" w:cs="Calibri"/>
          <w:b/>
          <w:color w:val="000000"/>
          <w:szCs w:val="24"/>
          <w:lang w:val="x-none"/>
        </w:rPr>
        <w:t>?</w:t>
      </w:r>
    </w:p>
    <w:p w:rsidR="00910C4C" w:rsidRDefault="00820DA4"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For gas days 1</w:t>
      </w:r>
      <w:r w:rsidRPr="00820DA4">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w:t>
      </w:r>
      <w:r w:rsidR="00910C4C" w:rsidRPr="00910C4C">
        <w:rPr>
          <w:rFonts w:ascii="Calibri" w:eastAsia="Times New Roman" w:hAnsi="Calibri" w:cs="Calibri"/>
          <w:color w:val="000000"/>
          <w:szCs w:val="24"/>
          <w:lang w:val="x-none"/>
        </w:rPr>
        <w:t xml:space="preserve"> 2015</w:t>
      </w:r>
      <w:r>
        <w:rPr>
          <w:rFonts w:ascii="Calibri" w:eastAsia="Times New Roman" w:hAnsi="Calibri" w:cs="Calibri"/>
          <w:color w:val="000000"/>
          <w:szCs w:val="24"/>
        </w:rPr>
        <w:t xml:space="preserve"> onwards</w:t>
      </w:r>
      <w:r w:rsidR="00910C4C" w:rsidRPr="00910C4C">
        <w:rPr>
          <w:rFonts w:ascii="Calibri" w:eastAsia="Times New Roman" w:hAnsi="Calibri" w:cs="Calibri"/>
          <w:color w:val="000000"/>
          <w:szCs w:val="24"/>
          <w:lang w:val="x-none"/>
        </w:rPr>
        <w:t xml:space="preserve"> the only way to buy Capacity at</w:t>
      </w:r>
      <w:r w:rsidR="007C2FC2">
        <w:rPr>
          <w:rFonts w:ascii="Calibri" w:eastAsia="Times New Roman" w:hAnsi="Calibri" w:cs="Calibri"/>
          <w:color w:val="000000"/>
          <w:szCs w:val="24"/>
          <w:lang w:val="x-none"/>
        </w:rPr>
        <w:t xml:space="preserve"> </w:t>
      </w:r>
      <w:r w:rsidR="007C2FC2">
        <w:rPr>
          <w:rFonts w:ascii="Calibri" w:eastAsia="Times New Roman" w:hAnsi="Calibri" w:cs="Calibri"/>
          <w:color w:val="000000"/>
          <w:szCs w:val="24"/>
        </w:rPr>
        <w:t>Interconnection Points</w:t>
      </w:r>
      <w:r w:rsidR="00910C4C" w:rsidRPr="00910C4C">
        <w:rPr>
          <w:rFonts w:ascii="Calibri" w:eastAsia="Times New Roman" w:hAnsi="Calibri" w:cs="Calibri"/>
          <w:color w:val="000000"/>
          <w:szCs w:val="24"/>
          <w:lang w:val="x-none"/>
        </w:rPr>
        <w:t xml:space="preserve"> will be via the PRISMA Platform.</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This is a requirement of the CAM Network Code.</w:t>
      </w:r>
    </w:p>
    <w:p w:rsidR="00910C4C" w:rsidRPr="00570B10"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Is it possible to assign different users in an organisation different levels of access on PRSIMA?</w:t>
      </w:r>
    </w:p>
    <w:p w:rsidR="00C44D09"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Each user will have the same form of access, there is no option for restricted usage</w:t>
      </w:r>
      <w:r w:rsidR="00570B10">
        <w:rPr>
          <w:rFonts w:ascii="Calibri" w:eastAsia="Times New Roman" w:hAnsi="Calibri" w:cs="Calibri"/>
          <w:color w:val="000000"/>
          <w:szCs w:val="24"/>
        </w:rPr>
        <w:t xml:space="preserve"> or ‘super users’</w:t>
      </w:r>
      <w:r w:rsidRPr="00910C4C">
        <w:rPr>
          <w:rFonts w:ascii="Calibri" w:eastAsia="Times New Roman" w:hAnsi="Calibri" w:cs="Calibri"/>
          <w:color w:val="000000"/>
          <w:szCs w:val="24"/>
          <w:lang w:val="x-none"/>
        </w:rPr>
        <w:t>.</w:t>
      </w:r>
    </w:p>
    <w:p w:rsidR="000D4CDD" w:rsidRPr="000D4CDD" w:rsidRDefault="000D4CDD"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454A16"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lang w:val="x-none"/>
        </w:rPr>
        <w:t xml:space="preserve">If a technical issue arises with PRISMA </w:t>
      </w:r>
      <w:r w:rsidR="000D4CDD" w:rsidRPr="00454A16">
        <w:rPr>
          <w:rFonts w:ascii="Calibri" w:eastAsia="Times New Roman" w:hAnsi="Calibri" w:cs="Calibri"/>
          <w:b/>
          <w:color w:val="000000"/>
          <w:szCs w:val="24"/>
        </w:rPr>
        <w:t>what are the contingency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will follow standard PRISMA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sidRPr="000D4CDD">
        <w:rPr>
          <w:rFonts w:ascii="Calibri" w:eastAsia="Times New Roman" w:hAnsi="Calibri" w:cs="Calibri"/>
          <w:color w:val="000000"/>
          <w:szCs w:val="24"/>
        </w:rPr>
        <w:t>For long term auctions</w:t>
      </w:r>
      <w:r>
        <w:rPr>
          <w:rFonts w:ascii="Calibri" w:eastAsia="Times New Roman" w:hAnsi="Calibri" w:cs="Calibri"/>
          <w:color w:val="000000"/>
          <w:szCs w:val="24"/>
        </w:rPr>
        <w:t>, then the auction will be held as soon as reasonably possible once the platform is back online. The market will be kept informed of any change in dates of the auction process.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For short term auctions then auctions are not rescheduled. The auctions will </w:t>
      </w:r>
      <w:r w:rsidR="00B0352C">
        <w:rPr>
          <w:rFonts w:ascii="Calibri" w:eastAsia="Times New Roman" w:hAnsi="Calibri" w:cs="Calibri"/>
          <w:color w:val="000000"/>
          <w:szCs w:val="24"/>
        </w:rPr>
        <w:t>re-</w:t>
      </w:r>
      <w:r>
        <w:rPr>
          <w:rFonts w:ascii="Calibri" w:eastAsia="Times New Roman" w:hAnsi="Calibri" w:cs="Calibri"/>
          <w:color w:val="000000"/>
          <w:szCs w:val="24"/>
        </w:rPr>
        <w:t>commence 3 hours after the platform is brought back on line.</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Additionally then National Grid </w:t>
      </w:r>
      <w:r w:rsidR="00AA4996">
        <w:rPr>
          <w:rFonts w:ascii="Calibri" w:eastAsia="Times New Roman" w:hAnsi="Calibri" w:cs="Calibri"/>
          <w:color w:val="000000"/>
          <w:szCs w:val="24"/>
        </w:rPr>
        <w:t>has its own specific arrangements</w:t>
      </w:r>
      <w:r>
        <w:rPr>
          <w:rFonts w:ascii="Calibri" w:eastAsia="Times New Roman" w:hAnsi="Calibri" w:cs="Calibri"/>
          <w:color w:val="000000"/>
          <w:szCs w:val="24"/>
        </w:rPr>
        <w:t xml:space="preserve"> as follows. Where within day auctions are not held</w:t>
      </w:r>
      <w:r w:rsidR="00AA4996">
        <w:rPr>
          <w:rFonts w:ascii="Calibri" w:eastAsia="Times New Roman" w:hAnsi="Calibri" w:cs="Calibri"/>
          <w:color w:val="000000"/>
          <w:szCs w:val="24"/>
        </w:rPr>
        <w:t>:</w:t>
      </w:r>
    </w:p>
    <w:p w:rsidR="000D4CDD" w:rsidRDefault="000D4CDD" w:rsidP="00104207">
      <w:pPr>
        <w:pStyle w:val="ListParagraph"/>
        <w:numPr>
          <w:ilvl w:val="0"/>
          <w:numId w:val="4"/>
        </w:numPr>
        <w:autoSpaceDE w:val="0"/>
        <w:autoSpaceDN w:val="0"/>
        <w:adjustRightInd w:val="0"/>
        <w:snapToGrid w:val="0"/>
        <w:spacing w:after="0" w:line="240" w:lineRule="auto"/>
        <w:jc w:val="both"/>
      </w:pPr>
      <w:r>
        <w:t>a) so that 6 consecutive auctions are missed; or</w:t>
      </w:r>
    </w:p>
    <w:p w:rsidR="000D4CDD" w:rsidRDefault="000D4CDD" w:rsidP="00104207">
      <w:pPr>
        <w:pStyle w:val="ListParagraph"/>
        <w:numPr>
          <w:ilvl w:val="0"/>
          <w:numId w:val="4"/>
        </w:numPr>
        <w:autoSpaceDE w:val="0"/>
        <w:autoSpaceDN w:val="0"/>
        <w:adjustRightInd w:val="0"/>
        <w:snapToGrid w:val="0"/>
        <w:spacing w:after="0" w:line="240" w:lineRule="auto"/>
        <w:jc w:val="both"/>
      </w:pPr>
      <w:r>
        <w:t>b) any number of auctions are missed if it includes the last auction of the day</w:t>
      </w:r>
    </w:p>
    <w:p w:rsidR="000D4CDD" w:rsidRPr="000D4CDD" w:rsidRDefault="000D4CDD" w:rsidP="00104207">
      <w:pPr>
        <w:autoSpaceDE w:val="0"/>
        <w:autoSpaceDN w:val="0"/>
        <w:adjustRightInd w:val="0"/>
        <w:snapToGrid w:val="0"/>
        <w:spacing w:after="0" w:line="240" w:lineRule="auto"/>
        <w:ind w:left="360"/>
        <w:jc w:val="both"/>
      </w:pPr>
      <w:proofErr w:type="gramStart"/>
      <w:r>
        <w:t>then</w:t>
      </w:r>
      <w:proofErr w:type="gramEnd"/>
      <w:r>
        <w:t xml:space="preserve"> Overrun charges will be suspended for that day.</w:t>
      </w:r>
    </w:p>
    <w:p w:rsidR="00C44D09" w:rsidRDefault="00C44D09" w:rsidP="00104207">
      <w:pPr>
        <w:jc w:val="both"/>
      </w:pPr>
    </w:p>
    <w:p w:rsidR="00670D15" w:rsidRDefault="00670D15" w:rsidP="00104207">
      <w:pPr>
        <w:jc w:val="both"/>
      </w:pPr>
    </w:p>
    <w:p w:rsidR="008B34AF" w:rsidRDefault="00872EC1" w:rsidP="00104207">
      <w:pPr>
        <w:pStyle w:val="Heading2"/>
        <w:numPr>
          <w:ilvl w:val="0"/>
          <w:numId w:val="2"/>
        </w:numPr>
        <w:jc w:val="both"/>
      </w:pPr>
      <w:r>
        <w:lastRenderedPageBreak/>
        <w:t>Network Codes: CMP</w:t>
      </w:r>
    </w:p>
    <w:p w:rsidR="000E78FA" w:rsidRDefault="000E78FA" w:rsidP="00104207">
      <w:pPr>
        <w:pStyle w:val="ListParagraph"/>
        <w:ind w:left="360"/>
        <w:jc w:val="both"/>
        <w:rPr>
          <w:b/>
        </w:rPr>
      </w:pPr>
    </w:p>
    <w:p w:rsidR="00CC026E" w:rsidRDefault="00CC026E" w:rsidP="00454A16">
      <w:pPr>
        <w:pStyle w:val="ListParagraph"/>
        <w:numPr>
          <w:ilvl w:val="0"/>
          <w:numId w:val="7"/>
        </w:numPr>
        <w:jc w:val="both"/>
        <w:rPr>
          <w:b/>
        </w:rPr>
      </w:pPr>
      <w:proofErr w:type="gramStart"/>
      <w:r w:rsidRPr="00610DD3">
        <w:rPr>
          <w:b/>
        </w:rPr>
        <w:t>what</w:t>
      </w:r>
      <w:proofErr w:type="gramEnd"/>
      <w:r w:rsidRPr="00610DD3">
        <w:rPr>
          <w:b/>
        </w:rPr>
        <w:t xml:space="preserve"> CMP mechanisms will be in place at the IP</w:t>
      </w:r>
      <w:r w:rsidR="008B34AF" w:rsidRPr="00610DD3">
        <w:rPr>
          <w:b/>
        </w:rPr>
        <w:t>?</w:t>
      </w:r>
    </w:p>
    <w:p w:rsidR="00610DD3" w:rsidRDefault="00610DD3" w:rsidP="00104207">
      <w:pPr>
        <w:pStyle w:val="ListParagraph"/>
        <w:ind w:left="360"/>
        <w:jc w:val="both"/>
      </w:pPr>
      <w:r>
        <w:t>The following mechanisms will be applied at UK Interconnection Points by National Grid.</w:t>
      </w:r>
    </w:p>
    <w:p w:rsidR="00610DD3" w:rsidRDefault="00610DD3" w:rsidP="00104207">
      <w:pPr>
        <w:pStyle w:val="ListParagraph"/>
        <w:numPr>
          <w:ilvl w:val="0"/>
          <w:numId w:val="4"/>
        </w:numPr>
        <w:jc w:val="both"/>
      </w:pPr>
      <w:r w:rsidRPr="00190314">
        <w:rPr>
          <w:b/>
        </w:rPr>
        <w:t>Oversubscription &amp; Buyback</w:t>
      </w:r>
      <w:r w:rsidR="00190314">
        <w:t xml:space="preserve"> – TSOs are incentivised to offer capacity over and above technical capacity, at risk of buyback.</w:t>
      </w:r>
    </w:p>
    <w:p w:rsidR="00610DD3" w:rsidRDefault="00610DD3" w:rsidP="00104207">
      <w:pPr>
        <w:pStyle w:val="ListParagraph"/>
        <w:numPr>
          <w:ilvl w:val="0"/>
          <w:numId w:val="4"/>
        </w:numPr>
        <w:jc w:val="both"/>
      </w:pPr>
      <w:r w:rsidRPr="00190314">
        <w:rPr>
          <w:b/>
        </w:rPr>
        <w:t>Surrender</w:t>
      </w:r>
      <w:r w:rsidR="00190314">
        <w:t>. Shippers may offer to surrender unwanted capacity back to the market, to be re-allocated in standard auctions.</w:t>
      </w:r>
    </w:p>
    <w:p w:rsidR="00670D15" w:rsidRDefault="00610DD3" w:rsidP="00670D15">
      <w:pPr>
        <w:pStyle w:val="ListParagraph"/>
        <w:numPr>
          <w:ilvl w:val="0"/>
          <w:numId w:val="4"/>
        </w:numPr>
        <w:jc w:val="both"/>
      </w:pPr>
      <w:r w:rsidRPr="00190314">
        <w:rPr>
          <w:b/>
        </w:rPr>
        <w:t xml:space="preserve">Long Term Use it or </w:t>
      </w:r>
      <w:proofErr w:type="gramStart"/>
      <w:r w:rsidRPr="00190314">
        <w:rPr>
          <w:b/>
        </w:rPr>
        <w:t>Lose</w:t>
      </w:r>
      <w:proofErr w:type="gramEnd"/>
      <w:r w:rsidRPr="00190314">
        <w:rPr>
          <w:b/>
        </w:rPr>
        <w:t xml:space="preserve"> it</w:t>
      </w:r>
      <w:r w:rsidR="00190314">
        <w:t>. The Regulator may, under certain circumstances, direct a shipper’s capacity to be re-offered to the market.</w:t>
      </w:r>
    </w:p>
    <w:p w:rsidR="00670D15" w:rsidRPr="000E78FA" w:rsidRDefault="00670D15" w:rsidP="00670D15">
      <w:pPr>
        <w:ind w:left="360"/>
        <w:jc w:val="both"/>
      </w:pPr>
    </w:p>
    <w:p w:rsidR="00CC026E" w:rsidRDefault="00CC026E" w:rsidP="00104207">
      <w:pPr>
        <w:pStyle w:val="Heading2"/>
        <w:numPr>
          <w:ilvl w:val="0"/>
          <w:numId w:val="2"/>
        </w:numPr>
        <w:jc w:val="both"/>
      </w:pPr>
      <w:r>
        <w:t>Network Codes: Balancing</w:t>
      </w:r>
    </w:p>
    <w:p w:rsidR="00610DD3" w:rsidRDefault="00610DD3" w:rsidP="00454A16">
      <w:pPr>
        <w:pStyle w:val="Default"/>
        <w:numPr>
          <w:ilvl w:val="0"/>
          <w:numId w:val="7"/>
        </w:numPr>
        <w:jc w:val="both"/>
        <w:rPr>
          <w:sz w:val="22"/>
          <w:szCs w:val="22"/>
        </w:rPr>
      </w:pPr>
      <w:r>
        <w:rPr>
          <w:b/>
          <w:bCs/>
          <w:sz w:val="22"/>
          <w:szCs w:val="22"/>
        </w:rPr>
        <w:t xml:space="preserve">What are the main changes to the nominations process?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principle changes to the nominations process at Interconnection Points are as follows: </w:t>
      </w:r>
    </w:p>
    <w:p w:rsidR="00610DD3" w:rsidRDefault="00610DD3" w:rsidP="00104207">
      <w:pPr>
        <w:pStyle w:val="Default"/>
        <w:ind w:left="363"/>
        <w:jc w:val="both"/>
        <w:rPr>
          <w:sz w:val="22"/>
          <w:szCs w:val="22"/>
        </w:rPr>
      </w:pP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Submission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deadlines by which nominations and </w:t>
      </w:r>
      <w:proofErr w:type="spellStart"/>
      <w:r>
        <w:rPr>
          <w:sz w:val="22"/>
          <w:szCs w:val="22"/>
        </w:rPr>
        <w:t>renominations</w:t>
      </w:r>
      <w:proofErr w:type="spellEnd"/>
      <w:r>
        <w:rPr>
          <w:sz w:val="22"/>
          <w:szCs w:val="22"/>
        </w:rPr>
        <w:t xml:space="preserve"> must be submitted by Shippers are harmonised across Europe </w:t>
      </w: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Processing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manner in which nominations at Interconnection Points are processed and by which parties is harmonised across Europe </w:t>
      </w:r>
    </w:p>
    <w:p w:rsidR="00610DD3" w:rsidRDefault="00610DD3" w:rsidP="00454A16">
      <w:pPr>
        <w:pStyle w:val="Default"/>
        <w:numPr>
          <w:ilvl w:val="0"/>
          <w:numId w:val="7"/>
        </w:numPr>
        <w:jc w:val="both"/>
        <w:rPr>
          <w:sz w:val="22"/>
          <w:szCs w:val="22"/>
        </w:rPr>
      </w:pPr>
      <w:r>
        <w:rPr>
          <w:b/>
          <w:bCs/>
          <w:sz w:val="22"/>
          <w:szCs w:val="22"/>
        </w:rPr>
        <w:t xml:space="preserve">When will the changes to the nominations process come into effect? </w:t>
      </w:r>
    </w:p>
    <w:p w:rsidR="00610DD3" w:rsidRDefault="00610DD3" w:rsidP="00104207">
      <w:pPr>
        <w:pStyle w:val="Default"/>
        <w:ind w:left="363"/>
        <w:jc w:val="both"/>
        <w:rPr>
          <w:sz w:val="22"/>
          <w:szCs w:val="22"/>
        </w:rPr>
      </w:pPr>
    </w:p>
    <w:p w:rsidR="00610DD3" w:rsidRPr="00DA5931" w:rsidRDefault="00DA5931" w:rsidP="00DA5931">
      <w:pPr>
        <w:ind w:left="426"/>
        <w:rPr>
          <w:color w:val="1F497D"/>
        </w:rPr>
      </w:pPr>
      <w:r>
        <w:t>With effect from gas flow day 1 October 2015 subject to the transitional terms notified by National Grid. The only exception to this is the availability of Single Sided Nominations at the BBL Interconnection Point which can only be submitted in respect of gas flow day 1</w:t>
      </w:r>
      <w:r>
        <w:rPr>
          <w:vertAlign w:val="superscript"/>
        </w:rPr>
        <w:t>st</w:t>
      </w:r>
      <w:r>
        <w:t xml:space="preserve"> November 2015 onwards. For the avoidance of doubt, double sided nominations at the BBL Interconnection Point can be submitted in respect of gas flow day 1</w:t>
      </w:r>
      <w:r>
        <w:rPr>
          <w:vertAlign w:val="superscript"/>
        </w:rPr>
        <w:t>st</w:t>
      </w:r>
      <w:r>
        <w:t xml:space="preserve"> October 2015 onwards. </w:t>
      </w:r>
    </w:p>
    <w:p w:rsidR="00610DD3" w:rsidRDefault="00610DD3" w:rsidP="00454A16">
      <w:pPr>
        <w:pStyle w:val="Default"/>
        <w:numPr>
          <w:ilvl w:val="0"/>
          <w:numId w:val="7"/>
        </w:numPr>
        <w:jc w:val="both"/>
        <w:rPr>
          <w:sz w:val="22"/>
          <w:szCs w:val="22"/>
        </w:rPr>
      </w:pPr>
      <w:r>
        <w:rPr>
          <w:b/>
          <w:bCs/>
          <w:sz w:val="22"/>
          <w:szCs w:val="22"/>
        </w:rPr>
        <w:t xml:space="preserve">How will nomination / </w:t>
      </w:r>
      <w:proofErr w:type="spellStart"/>
      <w:r>
        <w:rPr>
          <w:b/>
          <w:bCs/>
          <w:sz w:val="22"/>
          <w:szCs w:val="22"/>
        </w:rPr>
        <w:t>renomination</w:t>
      </w:r>
      <w:proofErr w:type="spellEnd"/>
      <w:r>
        <w:rPr>
          <w:b/>
          <w:bCs/>
          <w:sz w:val="22"/>
          <w:szCs w:val="22"/>
        </w:rPr>
        <w:t xml:space="preserve"> submission windows change?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principle changes to the </w:t>
      </w:r>
      <w:proofErr w:type="gramStart"/>
      <w:r>
        <w:rPr>
          <w:sz w:val="22"/>
          <w:szCs w:val="22"/>
        </w:rPr>
        <w:t>nominations  process</w:t>
      </w:r>
      <w:proofErr w:type="gramEnd"/>
      <w:r>
        <w:rPr>
          <w:sz w:val="22"/>
          <w:szCs w:val="22"/>
        </w:rPr>
        <w:t xml:space="preserve"> at Interconnection Points are as follows</w:t>
      </w:r>
    </w:p>
    <w:p w:rsidR="00610DD3" w:rsidRDefault="00610DD3" w:rsidP="00104207">
      <w:pPr>
        <w:pStyle w:val="Default"/>
        <w:ind w:left="36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459"/>
      </w:tblGrid>
      <w:tr w:rsidR="00610DD3" w:rsidTr="0024220A">
        <w:trPr>
          <w:trHeight w:val="110"/>
        </w:trPr>
        <w:tc>
          <w:tcPr>
            <w:tcW w:w="3085" w:type="dxa"/>
          </w:tcPr>
          <w:p w:rsidR="00610DD3" w:rsidRPr="00BE5C9F" w:rsidRDefault="00610DD3" w:rsidP="00104207">
            <w:pPr>
              <w:pStyle w:val="Default"/>
              <w:ind w:left="363"/>
              <w:jc w:val="both"/>
              <w:rPr>
                <w:b/>
                <w:sz w:val="22"/>
                <w:szCs w:val="22"/>
              </w:rPr>
            </w:pPr>
            <w:r w:rsidRPr="00BE5C9F">
              <w:rPr>
                <w:b/>
                <w:sz w:val="22"/>
                <w:szCs w:val="22"/>
              </w:rPr>
              <w:t>Step</w:t>
            </w:r>
          </w:p>
        </w:tc>
        <w:tc>
          <w:tcPr>
            <w:tcW w:w="2410" w:type="dxa"/>
          </w:tcPr>
          <w:p w:rsidR="00610DD3" w:rsidRPr="00BE5C9F" w:rsidRDefault="00610DD3" w:rsidP="00104207">
            <w:pPr>
              <w:pStyle w:val="Default"/>
              <w:ind w:left="363"/>
              <w:jc w:val="both"/>
              <w:rPr>
                <w:b/>
                <w:sz w:val="22"/>
                <w:szCs w:val="22"/>
              </w:rPr>
            </w:pPr>
            <w:r w:rsidRPr="00BE5C9F">
              <w:rPr>
                <w:b/>
                <w:sz w:val="22"/>
                <w:szCs w:val="22"/>
              </w:rPr>
              <w:t>Now</w:t>
            </w:r>
          </w:p>
        </w:tc>
        <w:tc>
          <w:tcPr>
            <w:tcW w:w="2459" w:type="dxa"/>
          </w:tcPr>
          <w:p w:rsidR="00610DD3" w:rsidRDefault="00610DD3" w:rsidP="00104207">
            <w:pPr>
              <w:pStyle w:val="Default"/>
              <w:ind w:left="363"/>
              <w:jc w:val="both"/>
              <w:rPr>
                <w:sz w:val="22"/>
                <w:szCs w:val="22"/>
              </w:rPr>
            </w:pPr>
            <w:r>
              <w:rPr>
                <w:b/>
                <w:bCs/>
                <w:sz w:val="22"/>
                <w:szCs w:val="22"/>
              </w:rPr>
              <w:t xml:space="preserve">From gas flow day 1 October 2015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(input) </w:t>
            </w:r>
          </w:p>
        </w:tc>
        <w:tc>
          <w:tcPr>
            <w:tcW w:w="2410" w:type="dxa"/>
          </w:tcPr>
          <w:p w:rsidR="00610DD3" w:rsidRDefault="00610DD3" w:rsidP="00104207">
            <w:pPr>
              <w:pStyle w:val="Default"/>
              <w:ind w:left="363"/>
              <w:jc w:val="both"/>
              <w:rPr>
                <w:sz w:val="22"/>
                <w:szCs w:val="22"/>
              </w:rPr>
            </w:pPr>
            <w:r>
              <w:rPr>
                <w:sz w:val="22"/>
                <w:szCs w:val="22"/>
              </w:rPr>
              <w:t xml:space="preserve">14:30 D-1 </w:t>
            </w:r>
          </w:p>
        </w:tc>
        <w:tc>
          <w:tcPr>
            <w:tcW w:w="2459" w:type="dxa"/>
          </w:tcPr>
          <w:p w:rsidR="00610DD3" w:rsidRDefault="00610DD3" w:rsidP="00104207">
            <w:pPr>
              <w:pStyle w:val="Default"/>
              <w:ind w:left="363"/>
              <w:jc w:val="both"/>
              <w:rPr>
                <w:sz w:val="22"/>
                <w:szCs w:val="22"/>
              </w:rPr>
            </w:pPr>
            <w:r>
              <w:rPr>
                <w:sz w:val="22"/>
                <w:szCs w:val="22"/>
              </w:rPr>
              <w:t xml:space="preserve">13:00 D-1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Nomination deadline (output)</w:t>
            </w:r>
          </w:p>
        </w:tc>
        <w:tc>
          <w:tcPr>
            <w:tcW w:w="2410" w:type="dxa"/>
          </w:tcPr>
          <w:p w:rsidR="00610DD3" w:rsidRDefault="00610DD3" w:rsidP="00104207">
            <w:pPr>
              <w:pStyle w:val="Default"/>
              <w:ind w:left="363"/>
              <w:jc w:val="both"/>
              <w:rPr>
                <w:sz w:val="22"/>
                <w:szCs w:val="22"/>
              </w:rPr>
            </w:pPr>
            <w:r>
              <w:rPr>
                <w:sz w:val="22"/>
                <w:szCs w:val="22"/>
              </w:rPr>
              <w:t>13:00 D-1</w:t>
            </w:r>
          </w:p>
        </w:tc>
        <w:tc>
          <w:tcPr>
            <w:tcW w:w="2459" w:type="dxa"/>
          </w:tcPr>
          <w:p w:rsidR="00610DD3" w:rsidRDefault="00610DD3" w:rsidP="00104207">
            <w:pPr>
              <w:pStyle w:val="Default"/>
              <w:ind w:left="363"/>
              <w:jc w:val="both"/>
              <w:rPr>
                <w:sz w:val="22"/>
                <w:szCs w:val="22"/>
              </w:rPr>
            </w:pPr>
            <w:r>
              <w:rPr>
                <w:sz w:val="22"/>
                <w:szCs w:val="22"/>
              </w:rPr>
              <w:t>13:00 D-1</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t>Renomination</w:t>
            </w:r>
            <w:proofErr w:type="spellEnd"/>
            <w:r>
              <w:rPr>
                <w:sz w:val="22"/>
                <w:szCs w:val="22"/>
              </w:rPr>
              <w:t xml:space="preserve"> Window opens </w:t>
            </w:r>
          </w:p>
        </w:tc>
        <w:tc>
          <w:tcPr>
            <w:tcW w:w="2410" w:type="dxa"/>
          </w:tcPr>
          <w:p w:rsidR="00610DD3" w:rsidRDefault="00610DD3" w:rsidP="00104207">
            <w:pPr>
              <w:pStyle w:val="Default"/>
              <w:ind w:left="363"/>
              <w:jc w:val="both"/>
              <w:rPr>
                <w:sz w:val="22"/>
                <w:szCs w:val="22"/>
              </w:rPr>
            </w:pPr>
            <w:r>
              <w:rPr>
                <w:sz w:val="22"/>
                <w:szCs w:val="22"/>
              </w:rPr>
              <w:t xml:space="preserve">15:00 D-1 </w:t>
            </w:r>
          </w:p>
        </w:tc>
        <w:tc>
          <w:tcPr>
            <w:tcW w:w="2459" w:type="dxa"/>
          </w:tcPr>
          <w:p w:rsidR="00610DD3" w:rsidRDefault="00610DD3" w:rsidP="00104207">
            <w:pPr>
              <w:pStyle w:val="Default"/>
              <w:ind w:left="363"/>
              <w:jc w:val="both"/>
              <w:rPr>
                <w:sz w:val="22"/>
                <w:szCs w:val="22"/>
              </w:rPr>
            </w:pPr>
            <w:r>
              <w:rPr>
                <w:sz w:val="22"/>
                <w:szCs w:val="22"/>
              </w:rPr>
              <w:t xml:space="preserve">15:00 D-1 </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t>Renomination</w:t>
            </w:r>
            <w:proofErr w:type="spellEnd"/>
            <w:r>
              <w:rPr>
                <w:sz w:val="22"/>
                <w:szCs w:val="22"/>
              </w:rPr>
              <w:t xml:space="preserve"> Window </w:t>
            </w:r>
            <w:r>
              <w:rPr>
                <w:sz w:val="22"/>
                <w:szCs w:val="22"/>
              </w:rPr>
              <w:lastRenderedPageBreak/>
              <w:t xml:space="preserve">closes </w:t>
            </w:r>
          </w:p>
        </w:tc>
        <w:tc>
          <w:tcPr>
            <w:tcW w:w="2410" w:type="dxa"/>
          </w:tcPr>
          <w:p w:rsidR="00610DD3" w:rsidRDefault="00610DD3" w:rsidP="00104207">
            <w:pPr>
              <w:pStyle w:val="Default"/>
              <w:ind w:left="363"/>
              <w:jc w:val="both"/>
              <w:rPr>
                <w:sz w:val="22"/>
                <w:szCs w:val="22"/>
              </w:rPr>
            </w:pPr>
            <w:r>
              <w:rPr>
                <w:sz w:val="22"/>
                <w:szCs w:val="22"/>
              </w:rPr>
              <w:lastRenderedPageBreak/>
              <w:t xml:space="preserve">04:00 D </w:t>
            </w:r>
          </w:p>
          <w:p w:rsidR="00610DD3" w:rsidRPr="00800A86" w:rsidRDefault="00610DD3" w:rsidP="00104207">
            <w:pPr>
              <w:pStyle w:val="Default"/>
              <w:ind w:left="363"/>
              <w:jc w:val="both"/>
              <w:rPr>
                <w:sz w:val="22"/>
                <w:szCs w:val="22"/>
              </w:rPr>
            </w:pPr>
            <w:r w:rsidRPr="00800A86">
              <w:rPr>
                <w:sz w:val="22"/>
                <w:szCs w:val="22"/>
              </w:rPr>
              <w:lastRenderedPageBreak/>
              <w:t>(</w:t>
            </w:r>
            <w:r>
              <w:rPr>
                <w:sz w:val="22"/>
                <w:szCs w:val="22"/>
              </w:rPr>
              <w:t>2</w:t>
            </w:r>
            <w:r w:rsidRPr="00800A86">
              <w:rPr>
                <w:sz w:val="22"/>
                <w:szCs w:val="22"/>
              </w:rPr>
              <w:t xml:space="preserve"> </w:t>
            </w:r>
            <w:proofErr w:type="spellStart"/>
            <w:r w:rsidRPr="00800A86">
              <w:rPr>
                <w:sz w:val="22"/>
                <w:szCs w:val="22"/>
              </w:rPr>
              <w:t>hrs</w:t>
            </w:r>
            <w:proofErr w:type="spellEnd"/>
            <w:r w:rsidRPr="00800A86">
              <w:rPr>
                <w:sz w:val="22"/>
                <w:szCs w:val="22"/>
              </w:rPr>
              <w:t xml:space="preserve">  before end of </w:t>
            </w:r>
            <w:r>
              <w:rPr>
                <w:sz w:val="22"/>
                <w:szCs w:val="22"/>
              </w:rPr>
              <w:t>current g</w:t>
            </w:r>
            <w:r w:rsidRPr="00800A86">
              <w:rPr>
                <w:sz w:val="22"/>
                <w:szCs w:val="22"/>
              </w:rPr>
              <w:t xml:space="preserve">as day 06:00) </w:t>
            </w:r>
          </w:p>
        </w:tc>
        <w:tc>
          <w:tcPr>
            <w:tcW w:w="2459" w:type="dxa"/>
          </w:tcPr>
          <w:p w:rsidR="00610DD3" w:rsidRDefault="00610DD3" w:rsidP="00104207">
            <w:pPr>
              <w:pStyle w:val="Default"/>
              <w:ind w:left="363"/>
              <w:jc w:val="both"/>
              <w:rPr>
                <w:sz w:val="22"/>
                <w:szCs w:val="22"/>
              </w:rPr>
            </w:pPr>
            <w:r>
              <w:rPr>
                <w:sz w:val="22"/>
                <w:szCs w:val="22"/>
              </w:rPr>
              <w:lastRenderedPageBreak/>
              <w:t xml:space="preserve">02:00 D </w:t>
            </w:r>
          </w:p>
          <w:p w:rsidR="00610DD3" w:rsidRPr="00800A86" w:rsidRDefault="00610DD3" w:rsidP="00104207">
            <w:pPr>
              <w:pStyle w:val="Default"/>
              <w:ind w:left="363"/>
              <w:jc w:val="both"/>
              <w:rPr>
                <w:sz w:val="22"/>
                <w:szCs w:val="22"/>
              </w:rPr>
            </w:pPr>
            <w:r w:rsidRPr="00800A86">
              <w:rPr>
                <w:sz w:val="22"/>
                <w:szCs w:val="22"/>
              </w:rPr>
              <w:lastRenderedPageBreak/>
              <w:t xml:space="preserve">(3 </w:t>
            </w:r>
            <w:proofErr w:type="spellStart"/>
            <w:r w:rsidRPr="00800A86">
              <w:rPr>
                <w:sz w:val="22"/>
                <w:szCs w:val="22"/>
              </w:rPr>
              <w:t>hrs</w:t>
            </w:r>
            <w:proofErr w:type="spellEnd"/>
            <w:r w:rsidRPr="00800A86">
              <w:rPr>
                <w:sz w:val="22"/>
                <w:szCs w:val="22"/>
              </w:rPr>
              <w:t xml:space="preserve"> before end of gas day 05:00</w:t>
            </w:r>
            <w:r>
              <w:rPr>
                <w:sz w:val="22"/>
                <w:szCs w:val="22"/>
              </w:rPr>
              <w:t xml:space="preserve"> from 1</w:t>
            </w:r>
            <w:r w:rsidRPr="00BE5C9F">
              <w:rPr>
                <w:sz w:val="22"/>
                <w:szCs w:val="22"/>
                <w:vertAlign w:val="superscript"/>
              </w:rPr>
              <w:t>st</w:t>
            </w:r>
            <w:r>
              <w:rPr>
                <w:sz w:val="22"/>
                <w:szCs w:val="22"/>
              </w:rPr>
              <w:t xml:space="preserve"> Oct 2015</w:t>
            </w:r>
            <w:r w:rsidRPr="00800A86">
              <w:rPr>
                <w:sz w:val="22"/>
                <w:szCs w:val="22"/>
              </w:rPr>
              <w:t xml:space="preserve">) </w:t>
            </w:r>
          </w:p>
        </w:tc>
      </w:tr>
    </w:tbl>
    <w:p w:rsidR="00610DD3" w:rsidRDefault="00610DD3" w:rsidP="00104207">
      <w:pPr>
        <w:ind w:left="363"/>
        <w:jc w:val="both"/>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Will the </w:t>
      </w:r>
      <w:proofErr w:type="spellStart"/>
      <w:r>
        <w:rPr>
          <w:b/>
          <w:bCs/>
          <w:sz w:val="22"/>
          <w:szCs w:val="22"/>
        </w:rPr>
        <w:t>Moffat</w:t>
      </w:r>
      <w:proofErr w:type="spellEnd"/>
      <w:r>
        <w:rPr>
          <w:b/>
          <w:bCs/>
          <w:sz w:val="22"/>
          <w:szCs w:val="22"/>
        </w:rPr>
        <w:t xml:space="preserve"> and </w:t>
      </w:r>
      <w:proofErr w:type="spellStart"/>
      <w:r>
        <w:rPr>
          <w:b/>
          <w:bCs/>
          <w:sz w:val="22"/>
          <w:szCs w:val="22"/>
        </w:rPr>
        <w:t>Bacton</w:t>
      </w:r>
      <w:proofErr w:type="spellEnd"/>
      <w:r>
        <w:rPr>
          <w:b/>
          <w:bCs/>
          <w:sz w:val="22"/>
          <w:szCs w:val="22"/>
        </w:rPr>
        <w:t xml:space="preserve"> Agents continue?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 Agents will not operate after gas day 30 September 2015. From gas flow day 1 October 2015, the adjacent TSOs at the relevant Interconnection Points will process nominations and the definitive nomination quantity (the ‘Confirmed Quantity’) will in most operational circumstances equal the shipper’s allocation.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The CAM Network Code permits use of ‘single’ nomination at an Interconnection Point. Does this mean that I cannot engage </w:t>
      </w:r>
      <w:proofErr w:type="gramStart"/>
      <w:r>
        <w:rPr>
          <w:b/>
          <w:bCs/>
          <w:sz w:val="22"/>
          <w:szCs w:val="22"/>
        </w:rPr>
        <w:t>a counterparty</w:t>
      </w:r>
      <w:proofErr w:type="gramEnd"/>
      <w:r>
        <w:rPr>
          <w:b/>
          <w:bCs/>
          <w:sz w:val="22"/>
          <w:szCs w:val="22"/>
        </w:rPr>
        <w:t xml:space="preserve"> at the Interconnection Points as per existing arrangements?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There will be two distinct nomination types possible at an Interconnection Point: </w:t>
      </w:r>
    </w:p>
    <w:p w:rsidR="00610DD3" w:rsidRDefault="00610DD3" w:rsidP="00104207">
      <w:pPr>
        <w:pStyle w:val="Default"/>
        <w:spacing w:after="277"/>
        <w:ind w:left="363"/>
        <w:jc w:val="both"/>
        <w:rPr>
          <w:sz w:val="22"/>
          <w:szCs w:val="22"/>
        </w:rPr>
      </w:pPr>
      <w:r>
        <w:rPr>
          <w:sz w:val="22"/>
          <w:szCs w:val="22"/>
        </w:rPr>
        <w:t xml:space="preserve">(a) </w:t>
      </w:r>
      <w:r>
        <w:rPr>
          <w:b/>
          <w:bCs/>
          <w:i/>
          <w:iCs/>
          <w:sz w:val="22"/>
          <w:szCs w:val="22"/>
        </w:rPr>
        <w:t xml:space="preserve">Single Sided Nomination (SSN) </w:t>
      </w:r>
      <w:r>
        <w:rPr>
          <w:sz w:val="22"/>
          <w:szCs w:val="22"/>
        </w:rPr>
        <w:t xml:space="preserve">- a nomination submitted by a single Shipper, such single nomination constituting an exit nomination from one system and an entry nomination to the adjacent system. </w:t>
      </w:r>
    </w:p>
    <w:p w:rsidR="00610DD3" w:rsidRDefault="00610DD3" w:rsidP="00104207">
      <w:pPr>
        <w:pStyle w:val="Default"/>
        <w:spacing w:after="277"/>
        <w:ind w:left="363"/>
        <w:jc w:val="both"/>
        <w:rPr>
          <w:sz w:val="22"/>
          <w:szCs w:val="22"/>
        </w:rPr>
      </w:pPr>
      <w:r>
        <w:rPr>
          <w:sz w:val="22"/>
          <w:szCs w:val="22"/>
        </w:rPr>
        <w:t xml:space="preserve">(b) </w:t>
      </w:r>
      <w:r>
        <w:rPr>
          <w:b/>
          <w:bCs/>
          <w:i/>
          <w:iCs/>
          <w:sz w:val="22"/>
          <w:szCs w:val="22"/>
        </w:rPr>
        <w:t xml:space="preserve">Double Sided Nomination (DSN) </w:t>
      </w:r>
      <w:r>
        <w:rPr>
          <w:sz w:val="22"/>
          <w:szCs w:val="22"/>
        </w:rPr>
        <w:t xml:space="preserve">- a pair of nominations submitted by two counterparties, one at each side of the Interconnection Point. </w:t>
      </w:r>
    </w:p>
    <w:p w:rsidR="00610DD3" w:rsidRDefault="00610DD3" w:rsidP="00454A16">
      <w:pPr>
        <w:pStyle w:val="Default"/>
        <w:numPr>
          <w:ilvl w:val="0"/>
          <w:numId w:val="7"/>
        </w:numPr>
        <w:jc w:val="both"/>
        <w:rPr>
          <w:sz w:val="22"/>
          <w:szCs w:val="22"/>
        </w:rPr>
      </w:pPr>
      <w:r>
        <w:rPr>
          <w:b/>
          <w:bCs/>
          <w:sz w:val="22"/>
          <w:szCs w:val="22"/>
        </w:rPr>
        <w:t xml:space="preserve">Do nominations require details of my counterparties on the other side of the IP when submitting a nomination?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When submitting a nomination, a shipper’s counterparty EIC must be valid in order that the counterparty can be selected. There will not be an opportunity to manually type in an EIC for a counterparty Shipper. Note that at </w:t>
      </w:r>
      <w:proofErr w:type="spellStart"/>
      <w:r>
        <w:rPr>
          <w:sz w:val="22"/>
          <w:szCs w:val="22"/>
        </w:rPr>
        <w:t>Moffat</w:t>
      </w:r>
      <w:proofErr w:type="spellEnd"/>
      <w:r>
        <w:rPr>
          <w:sz w:val="22"/>
          <w:szCs w:val="22"/>
        </w:rPr>
        <w:t xml:space="preserve">, separate nominations are required for intended flow to Northern Ireland (PTL as the TSO) and the Republic of Ireland (GNI as the TSO).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Do I need to hold NTS Capacity in order to submit a nomination?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A shipper can nominate without having NTS capacity booked, with the knowledge that this may expose it to </w:t>
      </w:r>
      <w:proofErr w:type="gramStart"/>
      <w:r>
        <w:rPr>
          <w:sz w:val="22"/>
          <w:szCs w:val="22"/>
        </w:rPr>
        <w:t>Overrun</w:t>
      </w:r>
      <w:proofErr w:type="gramEnd"/>
      <w:r>
        <w:rPr>
          <w:sz w:val="22"/>
          <w:szCs w:val="22"/>
        </w:rPr>
        <w:t xml:space="preserve"> charges if there is no capacity entitlement. NTS Capacity will be made available on PRISMA as per the arrangements introduced by UNC Modification 0500.  </w:t>
      </w: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Where should I submit my Interconnection Point nominations? </w:t>
      </w:r>
    </w:p>
    <w:p w:rsidR="00610DD3" w:rsidRDefault="00610DD3" w:rsidP="00104207">
      <w:pPr>
        <w:pStyle w:val="Default"/>
        <w:ind w:left="363"/>
        <w:jc w:val="both"/>
        <w:rPr>
          <w:sz w:val="22"/>
          <w:szCs w:val="22"/>
        </w:rPr>
      </w:pPr>
    </w:p>
    <w:p w:rsidR="00610DD3" w:rsidRDefault="00610DD3" w:rsidP="00104207">
      <w:pPr>
        <w:pStyle w:val="Default"/>
        <w:spacing w:after="279"/>
        <w:ind w:left="363"/>
        <w:jc w:val="both"/>
        <w:rPr>
          <w:sz w:val="22"/>
          <w:szCs w:val="22"/>
        </w:rPr>
      </w:pPr>
      <w:r>
        <w:rPr>
          <w:sz w:val="22"/>
          <w:szCs w:val="22"/>
        </w:rPr>
        <w:t>(</w:t>
      </w:r>
      <w:proofErr w:type="gramStart"/>
      <w:r>
        <w:rPr>
          <w:sz w:val="22"/>
          <w:szCs w:val="22"/>
        </w:rPr>
        <w:t>a</w:t>
      </w:r>
      <w:proofErr w:type="gramEnd"/>
      <w:r>
        <w:rPr>
          <w:sz w:val="22"/>
          <w:szCs w:val="22"/>
        </w:rPr>
        <w:t xml:space="preserve">) </w:t>
      </w:r>
      <w:r>
        <w:rPr>
          <w:b/>
          <w:bCs/>
          <w:i/>
          <w:iCs/>
          <w:sz w:val="22"/>
          <w:szCs w:val="22"/>
        </w:rPr>
        <w:t xml:space="preserve">Single Sided Nomination </w:t>
      </w:r>
      <w:r>
        <w:rPr>
          <w:sz w:val="22"/>
          <w:szCs w:val="22"/>
        </w:rPr>
        <w:t xml:space="preserve">- nominations will be submitted to National Grid on Gemini. The nomination will then be processed jointly by the adjacent TSOs. </w:t>
      </w:r>
    </w:p>
    <w:p w:rsidR="00610DD3" w:rsidRDefault="00610DD3" w:rsidP="00104207">
      <w:pPr>
        <w:pStyle w:val="Default"/>
        <w:ind w:left="363"/>
        <w:jc w:val="both"/>
        <w:rPr>
          <w:sz w:val="22"/>
          <w:szCs w:val="22"/>
        </w:rPr>
      </w:pPr>
      <w:r>
        <w:rPr>
          <w:sz w:val="22"/>
          <w:szCs w:val="22"/>
        </w:rPr>
        <w:t>(</w:t>
      </w:r>
      <w:proofErr w:type="gramStart"/>
      <w:r>
        <w:rPr>
          <w:sz w:val="22"/>
          <w:szCs w:val="22"/>
        </w:rPr>
        <w:t>b</w:t>
      </w:r>
      <w:proofErr w:type="gramEnd"/>
      <w:r>
        <w:rPr>
          <w:sz w:val="22"/>
          <w:szCs w:val="22"/>
        </w:rPr>
        <w:t xml:space="preserve">) </w:t>
      </w:r>
      <w:r>
        <w:rPr>
          <w:b/>
          <w:bCs/>
          <w:i/>
          <w:iCs/>
          <w:sz w:val="22"/>
          <w:szCs w:val="22"/>
        </w:rPr>
        <w:t xml:space="preserve">Double Sided Nomination </w:t>
      </w:r>
      <w:r>
        <w:rPr>
          <w:sz w:val="22"/>
          <w:szCs w:val="22"/>
        </w:rPr>
        <w:t xml:space="preserve">– the National Grid User’s nomination will be submitted to National Grid on Gemini. The corresponding nomination will be submitted by the User Counterparty to the adjacent TSO. The nominations will then be processed jointly by the adjacent TSOs.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lastRenderedPageBreak/>
        <w:t xml:space="preserve">How long after I submit a nomination, will I see the results of the matching?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Not later than 2 hours after the end of the hour in which a Shipper has submitted a nomination.</w:t>
      </w:r>
    </w:p>
    <w:p w:rsidR="00610DD3" w:rsidRDefault="00610DD3" w:rsidP="00104207">
      <w:pPr>
        <w:pStyle w:val="Default"/>
        <w:ind w:left="363"/>
        <w:jc w:val="both"/>
        <w:rPr>
          <w:sz w:val="22"/>
          <w:szCs w:val="22"/>
        </w:rPr>
      </w:pPr>
      <w:r>
        <w:rPr>
          <w:sz w:val="22"/>
          <w:szCs w:val="22"/>
        </w:rPr>
        <w:t xml:space="preserve"> </w:t>
      </w:r>
    </w:p>
    <w:p w:rsidR="00610DD3" w:rsidRDefault="00610DD3" w:rsidP="00454A16">
      <w:pPr>
        <w:pStyle w:val="Default"/>
        <w:numPr>
          <w:ilvl w:val="0"/>
          <w:numId w:val="7"/>
        </w:numPr>
        <w:jc w:val="both"/>
        <w:rPr>
          <w:sz w:val="22"/>
          <w:szCs w:val="22"/>
        </w:rPr>
      </w:pPr>
      <w:r>
        <w:rPr>
          <w:b/>
          <w:bCs/>
          <w:sz w:val="22"/>
          <w:szCs w:val="22"/>
        </w:rPr>
        <w:t xml:space="preserve">I hold unbundled capacity on both sides of the IP. Is it mandatory to submit a double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There is no direct link between capacity type and nomination type i.e. single sided nominations are not exclusively used in situations where a Shipper holds bundled capacity nor are double sided nominations exclusively used in situations where a Shipper holds unbundled capacity.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purpose of a double sided nomination is to facilitate a scenario where two </w:t>
      </w:r>
      <w:r>
        <w:rPr>
          <w:i/>
          <w:iCs/>
          <w:sz w:val="22"/>
          <w:szCs w:val="22"/>
        </w:rPr>
        <w:t xml:space="preserve">different </w:t>
      </w:r>
      <w:r>
        <w:rPr>
          <w:sz w:val="22"/>
          <w:szCs w:val="22"/>
        </w:rPr>
        <w:t xml:space="preserve">parties hold capacity at each side of an IP. In the situation described above, the </w:t>
      </w:r>
      <w:r>
        <w:rPr>
          <w:i/>
          <w:iCs/>
          <w:sz w:val="22"/>
          <w:szCs w:val="22"/>
        </w:rPr>
        <w:t xml:space="preserve">same </w:t>
      </w:r>
      <w:r>
        <w:rPr>
          <w:sz w:val="22"/>
          <w:szCs w:val="22"/>
        </w:rPr>
        <w:t xml:space="preserve">party holds the unbundled capacity on both sides and therefore a single sided nomination will suffice, although it should be noted that it is also possible to submit a double sided nomination in this scenario.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I hold bundled capacity at the IP. Is it mandatory to submit a single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 It is also possible to submit a double sided nomination in this scenario.</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What is the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‘Nomination Cycle’ is the 2 hour period for processing nominations and confirmation of quantities by the TSO (for flows on Gas Day D, that is 13:00 D-1 to 15:00 D-1, so D-1 nominations have to be submitted by 13:00 on D-1)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proofErr w:type="spellStart"/>
      <w:r>
        <w:rPr>
          <w:sz w:val="22"/>
          <w:szCs w:val="22"/>
        </w:rPr>
        <w:t>Renominations</w:t>
      </w:r>
      <w:proofErr w:type="spellEnd"/>
      <w:r>
        <w:rPr>
          <w:sz w:val="22"/>
          <w:szCs w:val="22"/>
        </w:rPr>
        <w:t xml:space="preserve"> also have a 2 hour cycle, with the cycle starting at the first hour bar following submission of a </w:t>
      </w:r>
      <w:proofErr w:type="spellStart"/>
      <w:r>
        <w:rPr>
          <w:sz w:val="22"/>
          <w:szCs w:val="22"/>
        </w:rPr>
        <w:t>renomination</w:t>
      </w:r>
      <w:proofErr w:type="spellEnd"/>
      <w:r>
        <w:rPr>
          <w:sz w:val="22"/>
          <w:szCs w:val="22"/>
        </w:rPr>
        <w:t xml:space="preserve"> (i.e. 16:00 on D-1).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Is it possible to submit a combination of single sided and double sided nominations in a given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however the governing principle is that only one Confirmed Quantity (CQ) may </w:t>
      </w:r>
      <w:r w:rsidR="00AA4996">
        <w:rPr>
          <w:sz w:val="22"/>
          <w:szCs w:val="22"/>
        </w:rPr>
        <w:t xml:space="preserve">be </w:t>
      </w:r>
      <w:r>
        <w:rPr>
          <w:sz w:val="22"/>
          <w:szCs w:val="22"/>
        </w:rPr>
        <w:t xml:space="preserve">determined per unique ‘Shipper pair’ in a given nomination cycle. </w:t>
      </w:r>
    </w:p>
    <w:p w:rsidR="00616161" w:rsidRDefault="00616161" w:rsidP="00104207">
      <w:pPr>
        <w:jc w:val="both"/>
      </w:pPr>
    </w:p>
    <w:sectPr w:rsidR="00616161" w:rsidSect="002422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EA"/>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D5694"/>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502D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44673"/>
    <w:multiLevelType w:val="hybridMultilevel"/>
    <w:tmpl w:val="46DE0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A15E3"/>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066C79"/>
    <w:multiLevelType w:val="hybridMultilevel"/>
    <w:tmpl w:val="37FE60F4"/>
    <w:lvl w:ilvl="0" w:tplc="D1180C4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4A6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32516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AB0B8A"/>
    <w:multiLevelType w:val="hybridMultilevel"/>
    <w:tmpl w:val="7856F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484AEF"/>
    <w:multiLevelType w:val="hybridMultilevel"/>
    <w:tmpl w:val="DBE09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F333F6"/>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C259B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D2307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084BD9"/>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177328"/>
    <w:multiLevelType w:val="hybridMultilevel"/>
    <w:tmpl w:val="31305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B1E6306"/>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466CC8"/>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642C2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91B0775"/>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99D017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89316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111F9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886A9E"/>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BD69E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6D50F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E0200A"/>
    <w:multiLevelType w:val="hybridMultilevel"/>
    <w:tmpl w:val="44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25"/>
  </w:num>
  <w:num w:numId="6">
    <w:abstractNumId w:val="14"/>
  </w:num>
  <w:num w:numId="7">
    <w:abstractNumId w:val="8"/>
  </w:num>
  <w:num w:numId="8">
    <w:abstractNumId w:val="15"/>
  </w:num>
  <w:num w:numId="9">
    <w:abstractNumId w:val="1"/>
  </w:num>
  <w:num w:numId="10">
    <w:abstractNumId w:val="21"/>
  </w:num>
  <w:num w:numId="11">
    <w:abstractNumId w:val="22"/>
  </w:num>
  <w:num w:numId="12">
    <w:abstractNumId w:val="16"/>
  </w:num>
  <w:num w:numId="13">
    <w:abstractNumId w:val="19"/>
  </w:num>
  <w:num w:numId="14">
    <w:abstractNumId w:val="18"/>
  </w:num>
  <w:num w:numId="15">
    <w:abstractNumId w:val="10"/>
  </w:num>
  <w:num w:numId="16">
    <w:abstractNumId w:val="7"/>
  </w:num>
  <w:num w:numId="17">
    <w:abstractNumId w:val="17"/>
  </w:num>
  <w:num w:numId="18">
    <w:abstractNumId w:val="13"/>
  </w:num>
  <w:num w:numId="19">
    <w:abstractNumId w:val="0"/>
  </w:num>
  <w:num w:numId="20">
    <w:abstractNumId w:val="2"/>
  </w:num>
  <w:num w:numId="21">
    <w:abstractNumId w:val="20"/>
  </w:num>
  <w:num w:numId="22">
    <w:abstractNumId w:val="23"/>
  </w:num>
  <w:num w:numId="23">
    <w:abstractNumId w:val="4"/>
  </w:num>
  <w:num w:numId="24">
    <w:abstractNumId w:val="12"/>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61"/>
    <w:rsid w:val="000D4CDD"/>
    <w:rsid w:val="000E78FA"/>
    <w:rsid w:val="00104207"/>
    <w:rsid w:val="001804D9"/>
    <w:rsid w:val="00190314"/>
    <w:rsid w:val="001A3712"/>
    <w:rsid w:val="001B0C4A"/>
    <w:rsid w:val="001D4699"/>
    <w:rsid w:val="002715EE"/>
    <w:rsid w:val="002A5AA1"/>
    <w:rsid w:val="00350165"/>
    <w:rsid w:val="00375AC7"/>
    <w:rsid w:val="003A2746"/>
    <w:rsid w:val="003B5622"/>
    <w:rsid w:val="003E4741"/>
    <w:rsid w:val="00454A16"/>
    <w:rsid w:val="004611FB"/>
    <w:rsid w:val="004C2309"/>
    <w:rsid w:val="00530032"/>
    <w:rsid w:val="0055109B"/>
    <w:rsid w:val="00570B10"/>
    <w:rsid w:val="005D5493"/>
    <w:rsid w:val="005F2961"/>
    <w:rsid w:val="00610DD3"/>
    <w:rsid w:val="00616161"/>
    <w:rsid w:val="00627611"/>
    <w:rsid w:val="00670D15"/>
    <w:rsid w:val="0068641A"/>
    <w:rsid w:val="006A6010"/>
    <w:rsid w:val="006C68B0"/>
    <w:rsid w:val="00731D2C"/>
    <w:rsid w:val="007B12AD"/>
    <w:rsid w:val="007C2FC2"/>
    <w:rsid w:val="00817663"/>
    <w:rsid w:val="00820DA4"/>
    <w:rsid w:val="00832A8A"/>
    <w:rsid w:val="008362AD"/>
    <w:rsid w:val="0086686D"/>
    <w:rsid w:val="00872EC1"/>
    <w:rsid w:val="008967FF"/>
    <w:rsid w:val="008B34AF"/>
    <w:rsid w:val="008E03D1"/>
    <w:rsid w:val="00910C4C"/>
    <w:rsid w:val="00A01ED6"/>
    <w:rsid w:val="00A55D31"/>
    <w:rsid w:val="00AA4996"/>
    <w:rsid w:val="00B0352C"/>
    <w:rsid w:val="00B06213"/>
    <w:rsid w:val="00B575D0"/>
    <w:rsid w:val="00BA6BE9"/>
    <w:rsid w:val="00BF269C"/>
    <w:rsid w:val="00C2781D"/>
    <w:rsid w:val="00C317CF"/>
    <w:rsid w:val="00C44D09"/>
    <w:rsid w:val="00C524AF"/>
    <w:rsid w:val="00C6789D"/>
    <w:rsid w:val="00C941F6"/>
    <w:rsid w:val="00CC026E"/>
    <w:rsid w:val="00D3672F"/>
    <w:rsid w:val="00D5618A"/>
    <w:rsid w:val="00DA5931"/>
    <w:rsid w:val="00E36E42"/>
    <w:rsid w:val="00E87DED"/>
    <w:rsid w:val="00EB4200"/>
    <w:rsid w:val="00EB4931"/>
    <w:rsid w:val="00F05373"/>
    <w:rsid w:val="00F215CB"/>
    <w:rsid w:val="00F36AA6"/>
    <w:rsid w:val="00F64829"/>
    <w:rsid w:val="00F8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governance.co.uk/euronetco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oserve.com/index.php/our-services/customer-life-cycle/local-issuing-offic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customerlifecycle.spa@xoserve.com" TargetMode="External"/><Relationship Id="rId4" Type="http://schemas.microsoft.com/office/2007/relationships/stylesWithEffects" Target="stylesWithEffects.xml"/><Relationship Id="rId9" Type="http://schemas.openxmlformats.org/officeDocument/2006/relationships/hyperlink" Target="http://www.entsog.eu/publications/capacity-allocation-ca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266D479B-2DC5-4D3C-B5A1-8F79CC05F544}"/>
</file>

<file path=customXml/itemProps2.xml><?xml version="1.0" encoding="utf-8"?>
<ds:datastoreItem xmlns:ds="http://schemas.openxmlformats.org/officeDocument/2006/customXml" ds:itemID="{A8E822CB-E253-475B-8B20-AD2953186F13}"/>
</file>

<file path=customXml/itemProps3.xml><?xml version="1.0" encoding="utf-8"?>
<ds:datastoreItem xmlns:ds="http://schemas.openxmlformats.org/officeDocument/2006/customXml" ds:itemID="{DAD59323-3C5D-4D53-B55C-7F8B5B4A5F49}"/>
</file>

<file path=customXml/itemProps4.xml><?xml version="1.0" encoding="utf-8"?>
<ds:datastoreItem xmlns:ds="http://schemas.openxmlformats.org/officeDocument/2006/customXml" ds:itemID="{55E3BCB1-2DC4-4120-8E60-34C6AEFDBB63}"/>
</file>

<file path=docProps/app.xml><?xml version="1.0" encoding="utf-8"?>
<Properties xmlns="http://schemas.openxmlformats.org/officeDocument/2006/extended-properties" xmlns:vt="http://schemas.openxmlformats.org/officeDocument/2006/docPropsVTypes">
  <Template>Normal</Template>
  <TotalTime>0</TotalTime>
  <Pages>10</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Codes QA - v1 0</dc:title>
  <dc:creator>Malcolm Montgomery</dc:creator>
  <cp:lastModifiedBy>Gary Kilburn</cp:lastModifiedBy>
  <cp:revision>2</cp:revision>
  <cp:lastPrinted>2015-09-18T14:54:00Z</cp:lastPrinted>
  <dcterms:created xsi:type="dcterms:W3CDTF">2015-09-24T11:53:00Z</dcterms:created>
  <dcterms:modified xsi:type="dcterms:W3CDTF">2015-09-24T11:53:00Z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